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5B" w:rsidRPr="005834DA" w:rsidRDefault="00053B5B" w:rsidP="00053B5B">
      <w:pPr>
        <w:framePr w:hSpace="141" w:wrap="around" w:vAnchor="text" w:hAnchor="page" w:xAlign="center" w:y="-141"/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10296A37" wp14:editId="1FDC7F26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4745293"/>
      <w:bookmarkEnd w:id="0"/>
      <w:r w:rsidRPr="00A71CF0">
        <w:rPr>
          <w:rFonts w:ascii="Arial" w:hAnsi="Arial" w:cs="Arial"/>
          <w:b/>
          <w:color w:val="5B9BD5" w:themeColor="accent1"/>
          <w:sz w:val="32"/>
          <w:szCs w:val="32"/>
        </w:rPr>
        <w:t xml:space="preserve"> </w:t>
      </w:r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Colegio Señor de Mailín</w:t>
      </w:r>
    </w:p>
    <w:p w:rsidR="00053B5B" w:rsidRPr="00572E19" w:rsidRDefault="00053B5B" w:rsidP="00053B5B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053B5B" w:rsidRPr="005834DA" w:rsidRDefault="00053B5B" w:rsidP="00053B5B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053B5B" w:rsidRPr="005834DA" w:rsidRDefault="00053B5B" w:rsidP="00053B5B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053B5B" w:rsidRPr="005834DA" w:rsidRDefault="00053B5B" w:rsidP="00053B5B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</w:p>
    <w:p w:rsidR="00053B5B" w:rsidRDefault="00053B5B" w:rsidP="00053B5B">
      <w:pPr>
        <w:rPr>
          <w:rFonts w:ascii="Comic Sans MS" w:hAnsi="Comic Sans MS"/>
          <w:sz w:val="28"/>
          <w:szCs w:val="28"/>
          <w:u w:val="single"/>
        </w:rPr>
      </w:pP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F21179" w:rsidRDefault="00F21179" w:rsidP="00F21179">
      <w:pPr>
        <w:jc w:val="center"/>
        <w:rPr>
          <w:rFonts w:ascii="Comic Sans MS" w:hAnsi="Comic Sans MS" w:cs="Arial"/>
          <w:sz w:val="20"/>
          <w:szCs w:val="20"/>
          <w:u w:val="single"/>
        </w:rPr>
      </w:pPr>
      <w:r>
        <w:rPr>
          <w:rFonts w:ascii="Comic Sans MS" w:hAnsi="Comic Sans MS" w:cs="Arial"/>
          <w:sz w:val="20"/>
          <w:szCs w:val="20"/>
          <w:u w:val="single"/>
        </w:rPr>
        <w:t>PROYECTO SALUD</w:t>
      </w:r>
    </w:p>
    <w:p w:rsidR="00053B5B" w:rsidRPr="00A71CF0" w:rsidRDefault="00053B5B" w:rsidP="00053B5B">
      <w:pPr>
        <w:jc w:val="center"/>
        <w:rPr>
          <w:rFonts w:ascii="Comic Sans MS" w:hAnsi="Comic Sans MS" w:cs="Arial"/>
          <w:sz w:val="20"/>
          <w:szCs w:val="20"/>
          <w:u w:val="single"/>
        </w:rPr>
      </w:pPr>
      <w:r w:rsidRPr="00A71CF0">
        <w:rPr>
          <w:rFonts w:ascii="Comic Sans MS" w:hAnsi="Comic Sans MS" w:cs="Arial"/>
          <w:sz w:val="20"/>
          <w:szCs w:val="20"/>
          <w:u w:val="single"/>
        </w:rPr>
        <w:t>PLAN DE CONTINUIDAD PEDAGÓGICA</w:t>
      </w:r>
    </w:p>
    <w:p w:rsidR="00053B5B" w:rsidRPr="00A71CF0" w:rsidRDefault="00053B5B" w:rsidP="00053B5B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DOCENTE:</w:t>
      </w:r>
      <w:r>
        <w:rPr>
          <w:rFonts w:ascii="Comic Sans MS" w:hAnsi="Comic Sans MS" w:cs="Arial"/>
          <w:sz w:val="20"/>
          <w:szCs w:val="20"/>
        </w:rPr>
        <w:tab/>
        <w:t>MICHELLI ROMINA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 w:rsidRPr="00A71CF0">
        <w:rPr>
          <w:rFonts w:ascii="Comic Sans MS" w:hAnsi="Comic Sans MS" w:cs="Arial"/>
          <w:sz w:val="20"/>
          <w:szCs w:val="20"/>
        </w:rPr>
        <w:t>CURSO:</w:t>
      </w:r>
      <w:r w:rsidRPr="00A71CF0">
        <w:rPr>
          <w:rFonts w:ascii="Comic Sans MS" w:hAnsi="Comic Sans MS" w:cs="Arial"/>
          <w:sz w:val="20"/>
          <w:szCs w:val="20"/>
        </w:rPr>
        <w:tab/>
        <w:t>6°</w:t>
      </w:r>
      <w:r w:rsidRPr="00A71CF0">
        <w:rPr>
          <w:rFonts w:ascii="Comic Sans MS" w:hAnsi="Comic Sans MS" w:cs="Arial"/>
          <w:sz w:val="20"/>
          <w:szCs w:val="20"/>
        </w:rPr>
        <w:tab/>
      </w:r>
    </w:p>
    <w:p w:rsidR="00053B5B" w:rsidRPr="00A71CF0" w:rsidRDefault="00053B5B" w:rsidP="00053B5B">
      <w:pPr>
        <w:tabs>
          <w:tab w:val="left" w:pos="1530"/>
        </w:tabs>
        <w:rPr>
          <w:rFonts w:ascii="Comic Sans MS" w:hAnsi="Comic Sans MS" w:cs="Arial"/>
          <w:sz w:val="20"/>
          <w:szCs w:val="20"/>
        </w:rPr>
      </w:pPr>
      <w:r w:rsidRPr="00A71CF0">
        <w:rPr>
          <w:rFonts w:ascii="Comic Sans MS" w:hAnsi="Comic Sans MS" w:cs="Arial"/>
          <w:sz w:val="20"/>
          <w:szCs w:val="20"/>
        </w:rPr>
        <w:t>ÁREA: MATEMÁTICA</w:t>
      </w:r>
    </w:p>
    <w:p w:rsidR="00053B5B" w:rsidRDefault="00053B5B" w:rsidP="00053B5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FECHA: 8 DE JUNIO</w:t>
      </w:r>
    </w:p>
    <w:p w:rsidR="00053B5B" w:rsidRDefault="00053B5B" w:rsidP="00E921A5">
      <w:pPr>
        <w:jc w:val="both"/>
        <w:rPr>
          <w:rFonts w:ascii="Century Gothic" w:hAnsi="Century Gothic"/>
          <w:b/>
        </w:rPr>
      </w:pPr>
      <w:bookmarkStart w:id="1" w:name="_GoBack"/>
    </w:p>
    <w:bookmarkEnd w:id="1"/>
    <w:p w:rsidR="00F21179" w:rsidRPr="00F21179" w:rsidRDefault="00F21179" w:rsidP="00F21179">
      <w:pPr>
        <w:pStyle w:val="NormalWeb"/>
        <w:rPr>
          <w:rFonts w:ascii="Maiandra GD" w:hAnsi="Maiandra GD"/>
          <w:color w:val="538135" w:themeColor="accent6" w:themeShade="BF"/>
        </w:rPr>
      </w:pPr>
      <w:r w:rsidRPr="00F21179">
        <w:rPr>
          <w:rFonts w:ascii="Maiandra GD" w:hAnsi="Maiandra GD"/>
          <w:color w:val="538135" w:themeColor="accent6" w:themeShade="BF"/>
        </w:rPr>
        <w:t xml:space="preserve">Hola familias ¿cómo están? Continuamos trabajando con el proyecto de salud. La semana pasada hemos podido iniciar con las videoconferencias desde </w:t>
      </w:r>
      <w:proofErr w:type="spellStart"/>
      <w:r w:rsidRPr="00F21179">
        <w:rPr>
          <w:rFonts w:ascii="Maiandra GD" w:hAnsi="Maiandra GD"/>
          <w:color w:val="538135" w:themeColor="accent6" w:themeShade="BF"/>
        </w:rPr>
        <w:t>classroom</w:t>
      </w:r>
      <w:proofErr w:type="spellEnd"/>
      <w:r w:rsidRPr="00F21179">
        <w:rPr>
          <w:rFonts w:ascii="Maiandra GD" w:hAnsi="Maiandra GD"/>
          <w:color w:val="538135" w:themeColor="accent6" w:themeShade="BF"/>
        </w:rPr>
        <w:t xml:space="preserve">, donde será un momento de conexión para realizar actividades áulicas, juegos, charlas explicativas, lecturas, intercambiar de dudas, el cual es importante lograr esto porque se ira trabajando, afianzando y fortaleciendo contenidos de las áreas. No es un tiempo perdido, es un tiempo de gran valor donde se irá viendo los logros y avances de cada uno. También las actividades se subirán en la plataforma del colegio (http://colegiomailin.edu.ar/) y en CLASSROOM donde las devoluciones de los trabajos serán por ese medio. </w:t>
      </w:r>
    </w:p>
    <w:p w:rsidR="00F21179" w:rsidRPr="00F21179" w:rsidRDefault="00F21179" w:rsidP="00F21179">
      <w:pPr>
        <w:pStyle w:val="NormalWeb"/>
        <w:rPr>
          <w:rFonts w:ascii="Maiandra GD" w:hAnsi="Maiandra GD"/>
          <w:color w:val="538135" w:themeColor="accent6" w:themeShade="BF"/>
        </w:rPr>
      </w:pPr>
      <w:r w:rsidRPr="00F21179">
        <w:rPr>
          <w:rFonts w:ascii="Maiandra GD" w:hAnsi="Maiandra GD"/>
          <w:color w:val="538135" w:themeColor="accent6" w:themeShade="BF"/>
        </w:rPr>
        <w:t>Entonces recuerden enviar las actividades al celul</w:t>
      </w:r>
      <w:r w:rsidRPr="00F21179">
        <w:rPr>
          <w:rFonts w:ascii="Maiandra GD" w:hAnsi="Maiandra GD"/>
          <w:color w:val="538135" w:themeColor="accent6" w:themeShade="BF"/>
        </w:rPr>
        <w:t>ar de la seño y</w:t>
      </w:r>
      <w:r w:rsidRPr="00F21179">
        <w:rPr>
          <w:rFonts w:ascii="Maiandra GD" w:hAnsi="Maiandra GD"/>
          <w:color w:val="538135" w:themeColor="accent6" w:themeShade="BF"/>
        </w:rPr>
        <w:t xml:space="preserve"> en el mismo </w:t>
      </w:r>
      <w:proofErr w:type="spellStart"/>
      <w:r w:rsidRPr="00F21179">
        <w:rPr>
          <w:rFonts w:ascii="Maiandra GD" w:hAnsi="Maiandra GD"/>
          <w:color w:val="538135" w:themeColor="accent6" w:themeShade="BF"/>
        </w:rPr>
        <w:t>classroom</w:t>
      </w:r>
      <w:proofErr w:type="spellEnd"/>
      <w:r w:rsidRPr="00F21179">
        <w:rPr>
          <w:rFonts w:ascii="Maiandra GD" w:hAnsi="Maiandra GD"/>
          <w:color w:val="538135" w:themeColor="accent6" w:themeShade="BF"/>
        </w:rPr>
        <w:t xml:space="preserve"> porque el correo profromina</w:t>
      </w:r>
      <w:r w:rsidRPr="00F21179">
        <w:rPr>
          <w:rFonts w:ascii="Maiandra GD" w:hAnsi="Maiandra GD"/>
          <w:color w:val="538135" w:themeColor="accent6" w:themeShade="BF"/>
        </w:rPr>
        <w:t>@hotmail.com queda deshabilitado (no va funcionar mas</w:t>
      </w:r>
      <w:r w:rsidRPr="00F21179">
        <w:rPr>
          <w:rFonts w:ascii="Maiandra GD" w:hAnsi="Maiandra GD"/>
          <w:color w:val="538135" w:themeColor="accent6" w:themeShade="BF"/>
        </w:rPr>
        <w:t>)</w:t>
      </w:r>
    </w:p>
    <w:p w:rsidR="00053B5B" w:rsidRPr="00F21179" w:rsidRDefault="00053B5B" w:rsidP="00E921A5">
      <w:pPr>
        <w:jc w:val="both"/>
        <w:rPr>
          <w:rFonts w:ascii="Maiandra GD" w:hAnsi="Maiandra GD"/>
          <w:b/>
        </w:rPr>
      </w:pPr>
    </w:p>
    <w:p w:rsidR="00053B5B" w:rsidRDefault="00053B5B" w:rsidP="00E921A5">
      <w:pPr>
        <w:jc w:val="both"/>
        <w:rPr>
          <w:rFonts w:ascii="Century Gothic" w:hAnsi="Century Gothic"/>
          <w:b/>
        </w:rPr>
      </w:pPr>
    </w:p>
    <w:p w:rsidR="00053B5B" w:rsidRPr="004908E7" w:rsidRDefault="00053B5B" w:rsidP="00E921A5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</w:t>
      </w:r>
      <w:r w:rsidRPr="004908E7">
        <w:rPr>
          <w:rFonts w:ascii="Century Gothic" w:hAnsi="Century Gothic"/>
          <w:b/>
        </w:rPr>
        <w:t>mpecemos por acá… repasemos un poco</w:t>
      </w:r>
    </w:p>
    <w:p w:rsidR="00053B5B" w:rsidRDefault="00E921A5" w:rsidP="00E921A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Como estuvimos estas </w:t>
      </w:r>
      <w:r w:rsidR="00053B5B">
        <w:rPr>
          <w:rFonts w:ascii="Century Gothic" w:hAnsi="Century Gothic"/>
          <w:sz w:val="20"/>
          <w:szCs w:val="20"/>
        </w:rPr>
        <w:t xml:space="preserve"> semana</w:t>
      </w:r>
      <w:r>
        <w:rPr>
          <w:rFonts w:ascii="Century Gothic" w:hAnsi="Century Gothic"/>
          <w:sz w:val="20"/>
          <w:szCs w:val="20"/>
        </w:rPr>
        <w:t xml:space="preserve">s </w:t>
      </w:r>
      <w:r w:rsidR="00053B5B">
        <w:rPr>
          <w:rFonts w:ascii="Century Gothic" w:hAnsi="Century Gothic"/>
          <w:sz w:val="20"/>
          <w:szCs w:val="20"/>
        </w:rPr>
        <w:t xml:space="preserve"> </w:t>
      </w:r>
      <w:r w:rsidR="00053B5B" w:rsidRPr="001460BB">
        <w:rPr>
          <w:rFonts w:ascii="Century Gothic" w:hAnsi="Century Gothic"/>
          <w:sz w:val="20"/>
          <w:szCs w:val="20"/>
        </w:rPr>
        <w:t xml:space="preserve"> nuestro país junto a otros países de América estamos viviendo una situación difícil que es la pandemia</w:t>
      </w:r>
      <w:r w:rsidR="00053B5B">
        <w:rPr>
          <w:rFonts w:ascii="Century Gothic" w:hAnsi="Century Gothic"/>
          <w:sz w:val="20"/>
          <w:szCs w:val="20"/>
        </w:rPr>
        <w:t>. Volvamos a observar la página</w:t>
      </w:r>
      <w:r>
        <w:rPr>
          <w:rFonts w:ascii="Century Gothic" w:hAnsi="Century Gothic"/>
          <w:sz w:val="20"/>
          <w:szCs w:val="20"/>
        </w:rPr>
        <w:t xml:space="preserve"> sobre el COVID 19.</w:t>
      </w:r>
    </w:p>
    <w:p w:rsidR="00105628" w:rsidRDefault="00F21179" w:rsidP="00E921A5">
      <w:pPr>
        <w:jc w:val="both"/>
        <w:rPr>
          <w:rFonts w:ascii="Century Gothic" w:hAnsi="Century Gothic"/>
          <w:color w:val="0000FF"/>
          <w:sz w:val="20"/>
          <w:szCs w:val="20"/>
          <w:u w:val="single"/>
        </w:rPr>
      </w:pPr>
      <w:hyperlink r:id="rId6" w:history="1">
        <w:r w:rsidR="00053B5B" w:rsidRPr="001460BB">
          <w:rPr>
            <w:rFonts w:ascii="Century Gothic" w:hAnsi="Century Gothic"/>
            <w:color w:val="0000FF"/>
            <w:sz w:val="20"/>
            <w:szCs w:val="20"/>
            <w:u w:val="single"/>
          </w:rPr>
          <w:t>https://es.wikipedia.org/wiki/Pandemia_de_enfermedad_por_coronavirus_de_2020_en_Am%C3%A9rica</w:t>
        </w:r>
      </w:hyperlink>
      <w:r w:rsidR="00105628">
        <w:rPr>
          <w:rFonts w:ascii="Century Gothic" w:hAnsi="Century Gothic"/>
          <w:color w:val="0000FF"/>
          <w:sz w:val="20"/>
          <w:szCs w:val="20"/>
          <w:u w:val="single"/>
        </w:rPr>
        <w:t>.</w:t>
      </w:r>
    </w:p>
    <w:p w:rsidR="00105628" w:rsidRPr="00105628" w:rsidRDefault="00105628" w:rsidP="00E921A5">
      <w:pPr>
        <w:jc w:val="both"/>
        <w:rPr>
          <w:rFonts w:ascii="Century Gothic" w:hAnsi="Century Gothic"/>
          <w:color w:val="0000FF"/>
          <w:sz w:val="20"/>
          <w:szCs w:val="20"/>
        </w:rPr>
      </w:pPr>
      <w:r w:rsidRPr="00105628">
        <w:rPr>
          <w:rFonts w:ascii="Century Gothic" w:hAnsi="Century Gothic"/>
          <w:color w:val="0000FF"/>
          <w:sz w:val="20"/>
          <w:szCs w:val="20"/>
        </w:rPr>
        <w:t>Con los datos de la página completa el siguiente 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03B48" w:rsidRPr="00B03B48" w:rsidTr="00B03B48">
        <w:tc>
          <w:tcPr>
            <w:tcW w:w="2614" w:type="dxa"/>
          </w:tcPr>
          <w:p w:rsidR="00B03B48" w:rsidRPr="00B03B48" w:rsidRDefault="00B03B48" w:rsidP="00B03B48">
            <w:pPr>
              <w:jc w:val="center"/>
              <w:rPr>
                <w:color w:val="385623" w:themeColor="accent6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3B48">
              <w:rPr>
                <w:color w:val="385623" w:themeColor="accent6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PAIS</w:t>
            </w:r>
          </w:p>
        </w:tc>
        <w:tc>
          <w:tcPr>
            <w:tcW w:w="2614" w:type="dxa"/>
          </w:tcPr>
          <w:p w:rsidR="00B03B48" w:rsidRPr="00B03B48" w:rsidRDefault="00B03B48" w:rsidP="00B03B48">
            <w:pPr>
              <w:jc w:val="center"/>
              <w:rPr>
                <w:color w:val="385623" w:themeColor="accent6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3B48">
              <w:rPr>
                <w:color w:val="385623" w:themeColor="accent6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HABITANTES</w:t>
            </w:r>
          </w:p>
        </w:tc>
        <w:tc>
          <w:tcPr>
            <w:tcW w:w="2614" w:type="dxa"/>
          </w:tcPr>
          <w:p w:rsidR="00B03B48" w:rsidRPr="00B03B48" w:rsidRDefault="00B03B48" w:rsidP="00B03B48">
            <w:pPr>
              <w:jc w:val="center"/>
              <w:rPr>
                <w:color w:val="385623" w:themeColor="accent6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3B48">
              <w:rPr>
                <w:color w:val="385623" w:themeColor="accent6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CONFIRMADOS</w:t>
            </w:r>
          </w:p>
        </w:tc>
        <w:tc>
          <w:tcPr>
            <w:tcW w:w="2614" w:type="dxa"/>
          </w:tcPr>
          <w:p w:rsidR="00B03B48" w:rsidRPr="00B03B48" w:rsidRDefault="00B03B48" w:rsidP="00B03B48">
            <w:pPr>
              <w:jc w:val="center"/>
              <w:rPr>
                <w:color w:val="385623" w:themeColor="accent6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3B48">
              <w:rPr>
                <w:color w:val="385623" w:themeColor="accent6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RECUPERADOS</w:t>
            </w:r>
          </w:p>
        </w:tc>
      </w:tr>
      <w:tr w:rsidR="00B03B48" w:rsidTr="00B03B48"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</w:tr>
      <w:tr w:rsidR="00B03B48" w:rsidTr="00B03B48"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</w:tr>
      <w:tr w:rsidR="00B03B48" w:rsidTr="00B03B48"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</w:tr>
      <w:tr w:rsidR="00B03B48" w:rsidTr="00B03B48"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</w:tr>
      <w:tr w:rsidR="00B03B48" w:rsidTr="00B03B48"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</w:tr>
      <w:tr w:rsidR="00B03B48" w:rsidTr="00B03B48"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</w:tr>
      <w:tr w:rsidR="00B03B48" w:rsidTr="00B03B48"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</w:tr>
      <w:tr w:rsidR="00B03B48" w:rsidTr="00B03B48"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</w:tr>
      <w:tr w:rsidR="00B03B48" w:rsidTr="00B03B48"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  <w:tc>
          <w:tcPr>
            <w:tcW w:w="2614" w:type="dxa"/>
          </w:tcPr>
          <w:p w:rsidR="00B03B48" w:rsidRDefault="00B03B48" w:rsidP="00831500">
            <w:pPr>
              <w:rPr>
                <w:u w:val="single"/>
              </w:rPr>
            </w:pPr>
          </w:p>
        </w:tc>
      </w:tr>
    </w:tbl>
    <w:p w:rsidR="00831500" w:rsidRDefault="00831500" w:rsidP="00831500">
      <w:pPr>
        <w:rPr>
          <w:u w:val="single"/>
        </w:rPr>
      </w:pPr>
    </w:p>
    <w:p w:rsidR="00831500" w:rsidRPr="00243ED0" w:rsidRDefault="00831500" w:rsidP="00831500">
      <w:pPr>
        <w:rPr>
          <w:rFonts w:ascii="Maiandra GD" w:hAnsi="Maiandra GD"/>
          <w:u w:val="single"/>
        </w:rPr>
      </w:pPr>
    </w:p>
    <w:p w:rsidR="00831500" w:rsidRPr="00243ED0" w:rsidRDefault="00105628" w:rsidP="00831500">
      <w:pPr>
        <w:rPr>
          <w:rFonts w:ascii="Maiandra GD" w:hAnsi="Maiandra GD"/>
          <w:u w:val="single"/>
        </w:rPr>
      </w:pPr>
      <w:r w:rsidRPr="00243ED0">
        <w:rPr>
          <w:rFonts w:ascii="Maiandra GD" w:hAnsi="Maiandra GD"/>
          <w:u w:val="single"/>
        </w:rPr>
        <w:t>A resolver…..</w:t>
      </w:r>
    </w:p>
    <w:p w:rsidR="00105628" w:rsidRPr="00243ED0" w:rsidRDefault="00105628" w:rsidP="00105628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 w:rsidRPr="00243ED0">
        <w:rPr>
          <w:rFonts w:ascii="Maiandra GD" w:hAnsi="Maiandra GD"/>
        </w:rPr>
        <w:t>Ordenar el número de recuperados de menor a mayor.</w:t>
      </w:r>
    </w:p>
    <w:p w:rsidR="00105628" w:rsidRPr="00243ED0" w:rsidRDefault="00105628" w:rsidP="00105628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 w:rsidRPr="00243ED0">
        <w:rPr>
          <w:rFonts w:ascii="Maiandra GD" w:hAnsi="Maiandra GD"/>
        </w:rPr>
        <w:t>Descompone de dos formas diferentes en número de confirmados de los primeros cinco países.</w:t>
      </w:r>
    </w:p>
    <w:p w:rsidR="00105628" w:rsidRDefault="00243ED0" w:rsidP="00105628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 w:rsidRPr="00243ED0">
        <w:rPr>
          <w:rFonts w:ascii="Maiandra GD" w:hAnsi="Maiandra GD"/>
        </w:rPr>
        <w:t>Escribí</w:t>
      </w:r>
      <w:r w:rsidR="00105628" w:rsidRPr="00243ED0">
        <w:rPr>
          <w:rFonts w:ascii="Maiandra GD" w:hAnsi="Maiandra GD"/>
        </w:rPr>
        <w:t xml:space="preserve"> en letras el </w:t>
      </w:r>
      <w:r w:rsidRPr="00243ED0">
        <w:rPr>
          <w:rFonts w:ascii="Maiandra GD" w:hAnsi="Maiandra GD"/>
        </w:rPr>
        <w:t>número</w:t>
      </w:r>
      <w:r w:rsidR="00105628" w:rsidRPr="00243ED0">
        <w:rPr>
          <w:rFonts w:ascii="Maiandra GD" w:hAnsi="Maiandra GD"/>
        </w:rPr>
        <w:t xml:space="preserve"> de los confirmados de los últimos países.</w:t>
      </w:r>
    </w:p>
    <w:p w:rsidR="00243ED0" w:rsidRDefault="00243ED0" w:rsidP="00105628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>Suma la cantidad de habitantes más la de los confirmados más los recuperados de los últimos tres países.</w:t>
      </w:r>
    </w:p>
    <w:p w:rsidR="00243ED0" w:rsidRDefault="00243ED0" w:rsidP="00105628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>Resta la cantidad de habitantes menos la cantidad de confirmados de los cinco primeros países.</w:t>
      </w:r>
    </w:p>
    <w:p w:rsidR="00243ED0" w:rsidRPr="00243ED0" w:rsidRDefault="00243ED0" w:rsidP="00243ED0">
      <w:pPr>
        <w:rPr>
          <w:rFonts w:ascii="Maiandra GD" w:hAnsi="Maiandra GD"/>
        </w:rPr>
      </w:pPr>
    </w:p>
    <w:p w:rsidR="00831500" w:rsidRPr="00243ED0" w:rsidRDefault="00831500" w:rsidP="00831500">
      <w:pPr>
        <w:rPr>
          <w:rFonts w:ascii="Maiandra GD" w:hAnsi="Maiandra GD"/>
          <w:u w:val="single"/>
        </w:rPr>
      </w:pPr>
      <w:r w:rsidRPr="00243ED0">
        <w:rPr>
          <w:rFonts w:ascii="Maiandra GD" w:hAnsi="Maiandra GD"/>
          <w:u w:val="single"/>
        </w:rPr>
        <w:t>Compras, regalos y cuotas</w:t>
      </w:r>
    </w:p>
    <w:p w:rsidR="00831500" w:rsidRPr="00243ED0" w:rsidRDefault="00831500" w:rsidP="00831500">
      <w:pPr>
        <w:rPr>
          <w:rFonts w:ascii="Maiandra GD" w:hAnsi="Maiandra GD"/>
        </w:rPr>
      </w:pPr>
      <w:r w:rsidRPr="00243ED0">
        <w:rPr>
          <w:rFonts w:ascii="Maiandra GD" w:hAnsi="Maiandra GD"/>
        </w:rPr>
        <w:t>Decidan si estos problemas están bien resueltos.</w:t>
      </w:r>
    </w:p>
    <w:p w:rsidR="00831500" w:rsidRPr="00243ED0" w:rsidRDefault="00831500" w:rsidP="00831500">
      <w:pPr>
        <w:rPr>
          <w:rFonts w:ascii="Maiandra GD" w:hAnsi="Maiandra GD"/>
        </w:rPr>
      </w:pPr>
      <w:r w:rsidRPr="00243ED0">
        <w:rPr>
          <w:rFonts w:ascii="Maiandra GD" w:hAnsi="Maiandra GD"/>
        </w:rPr>
        <w:t xml:space="preserve">a- </w:t>
      </w:r>
      <w:r w:rsidRPr="00243ED0">
        <w:rPr>
          <w:rFonts w:ascii="Maiandra GD" w:hAnsi="Maiandra GD"/>
          <w:i/>
        </w:rPr>
        <w:t>Pronto es el cumpleaños de Ana Clara. Ella quiere comprarse un rollers que cuestan $1.050 y se le ocurrió que, entre su abuelo Juan, la abuela Ceci y el tío Alejo, se los podrían comprar. Pensó en pedirles $300 a cada uno, pero calculó 300 X 3 = 900 y 1.050 – 900 = 150. Esto la hizo cambiar de idea y, ahora, dice que tiene que pedirle $350 a cada uno para que le alcance</w:t>
      </w:r>
      <w:r w:rsidRPr="00243ED0">
        <w:rPr>
          <w:rFonts w:ascii="Maiandra GD" w:hAnsi="Maiandra GD"/>
        </w:rPr>
        <w:t xml:space="preserve">. ¿Está bien lo que dice Ana Clara? Expliquen cómo decidieron si está o no está bien. </w:t>
      </w:r>
    </w:p>
    <w:p w:rsidR="00831500" w:rsidRPr="00243ED0" w:rsidRDefault="00831500" w:rsidP="00831500">
      <w:pPr>
        <w:rPr>
          <w:rFonts w:ascii="Maiandra GD" w:hAnsi="Maiandra GD"/>
        </w:rPr>
      </w:pPr>
      <w:r w:rsidRPr="00243ED0">
        <w:rPr>
          <w:rFonts w:ascii="Maiandra GD" w:hAnsi="Maiandra GD"/>
        </w:rPr>
        <w:t>b-</w:t>
      </w:r>
      <w:r w:rsidRPr="00243ED0">
        <w:rPr>
          <w:rFonts w:ascii="Maiandra GD" w:hAnsi="Maiandra GD"/>
          <w:i/>
        </w:rPr>
        <w:t xml:space="preserve"> Manu quiere que su papá le compre una nueva raqueta de tenis. Él vio un cartel en un negocio que decía Raqueta $726 en tres cuotas sin interés. Quiere calcular el valor de cada cuota para decirle a su papá cuánto tendría que pagar por mes. Anotó cantidades de dinero cada mes hasta completar el total</w:t>
      </w:r>
      <w:r w:rsidRPr="00243ED0">
        <w:rPr>
          <w:rFonts w:ascii="Maiandra GD" w:hAnsi="Maiandra GD"/>
        </w:rPr>
        <w:t>. ¿Está bien lo que hizo Manu?</w:t>
      </w:r>
    </w:p>
    <w:p w:rsidR="00831500" w:rsidRPr="00243ED0" w:rsidRDefault="00831500" w:rsidP="00831500">
      <w:pPr>
        <w:jc w:val="center"/>
        <w:rPr>
          <w:rFonts w:ascii="Maiandra GD" w:hAnsi="Maiandra GD"/>
        </w:rPr>
      </w:pPr>
      <w:r w:rsidRPr="00243ED0">
        <w:rPr>
          <w:rFonts w:ascii="Maiandra GD" w:hAnsi="Maiandra GD"/>
          <w:noProof/>
          <w:lang w:eastAsia="es-AR"/>
        </w:rPr>
        <w:drawing>
          <wp:inline distT="0" distB="0" distL="0" distR="0" wp14:anchorId="0CD5668E" wp14:editId="71CC02D7">
            <wp:extent cx="3075432" cy="2044064"/>
            <wp:effectExtent l="76200" t="76200" r="106045" b="109220"/>
            <wp:docPr id="2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5-11-2020 13.34.01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2043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1500" w:rsidRPr="00243ED0" w:rsidRDefault="00831500" w:rsidP="00831500">
      <w:pPr>
        <w:rPr>
          <w:rFonts w:ascii="Maiandra GD" w:hAnsi="Maiandra GD"/>
        </w:rPr>
      </w:pPr>
      <w:r w:rsidRPr="00243ED0">
        <w:rPr>
          <w:rFonts w:ascii="Maiandra GD" w:hAnsi="Maiandra GD"/>
        </w:rPr>
        <w:t>¿Cuál es el valor de la cuota? _________________________</w:t>
      </w:r>
    </w:p>
    <w:p w:rsidR="00E97368" w:rsidRPr="00243ED0" w:rsidRDefault="00E97368" w:rsidP="00E97368">
      <w:pPr>
        <w:rPr>
          <w:rFonts w:ascii="Maiandra GD" w:hAnsi="Maiandra GD"/>
          <w:i/>
          <w:u w:val="single"/>
        </w:rPr>
      </w:pPr>
      <w:r w:rsidRPr="00243ED0">
        <w:rPr>
          <w:rFonts w:ascii="Maiandra GD" w:hAnsi="Maiandra GD"/>
          <w:u w:val="single"/>
        </w:rPr>
        <w:t xml:space="preserve">Cajas y lápices </w:t>
      </w:r>
    </w:p>
    <w:p w:rsidR="00E97368" w:rsidRPr="00243ED0" w:rsidRDefault="00E97368" w:rsidP="00E97368">
      <w:pPr>
        <w:jc w:val="both"/>
        <w:rPr>
          <w:rFonts w:ascii="Maiandra GD" w:hAnsi="Maiandra GD"/>
        </w:rPr>
      </w:pPr>
      <w:r w:rsidRPr="00243ED0">
        <w:rPr>
          <w:rFonts w:ascii="Maiandra GD" w:hAnsi="Maiandra GD"/>
        </w:rPr>
        <w:t>Jorge compró varias cajas de lápices de la misma marca y con la misma cantidad de unidades.</w:t>
      </w:r>
    </w:p>
    <w:p w:rsidR="00E97368" w:rsidRPr="00243ED0" w:rsidRDefault="00E97368" w:rsidP="00E97368">
      <w:pPr>
        <w:jc w:val="both"/>
        <w:rPr>
          <w:rFonts w:ascii="Maiandra GD" w:hAnsi="Maiandra GD"/>
        </w:rPr>
      </w:pPr>
      <w:r w:rsidRPr="00243ED0">
        <w:rPr>
          <w:rFonts w:ascii="Maiandra GD" w:hAnsi="Maiandra GD"/>
        </w:rPr>
        <w:t xml:space="preserve"> Completá la tabla.</w:t>
      </w: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2513"/>
        <w:gridCol w:w="2165"/>
      </w:tblGrid>
      <w:tr w:rsidR="00E97368" w:rsidRPr="00243ED0" w:rsidTr="00A614D2">
        <w:tc>
          <w:tcPr>
            <w:tcW w:w="2513" w:type="dxa"/>
            <w:shd w:val="clear" w:color="auto" w:fill="B4C6E7" w:themeFill="accent5" w:themeFillTint="66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  <w:b/>
              </w:rPr>
            </w:pPr>
            <w:r w:rsidRPr="00243ED0">
              <w:rPr>
                <w:rFonts w:ascii="Maiandra GD" w:hAnsi="Maiandra GD"/>
                <w:b/>
              </w:rPr>
              <w:t>Cantidad de cajas</w:t>
            </w:r>
          </w:p>
        </w:tc>
        <w:tc>
          <w:tcPr>
            <w:tcW w:w="2165" w:type="dxa"/>
            <w:shd w:val="clear" w:color="auto" w:fill="B4C6E7" w:themeFill="accent5" w:themeFillTint="66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  <w:b/>
              </w:rPr>
            </w:pPr>
            <w:r w:rsidRPr="00243ED0">
              <w:rPr>
                <w:rFonts w:ascii="Maiandra GD" w:hAnsi="Maiandra GD"/>
                <w:b/>
              </w:rPr>
              <w:t>Cantidad de lápices</w:t>
            </w:r>
          </w:p>
        </w:tc>
      </w:tr>
      <w:tr w:rsidR="00E97368" w:rsidRPr="00243ED0" w:rsidTr="00A614D2">
        <w:tc>
          <w:tcPr>
            <w:tcW w:w="2513" w:type="dxa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</w:rPr>
            </w:pPr>
            <w:r w:rsidRPr="00243ED0">
              <w:rPr>
                <w:rFonts w:ascii="Maiandra GD" w:hAnsi="Maiandra GD"/>
              </w:rPr>
              <w:t>3</w:t>
            </w:r>
          </w:p>
        </w:tc>
        <w:tc>
          <w:tcPr>
            <w:tcW w:w="2165" w:type="dxa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</w:rPr>
            </w:pPr>
            <w:r w:rsidRPr="00243ED0">
              <w:rPr>
                <w:rFonts w:ascii="Maiandra GD" w:hAnsi="Maiandra GD"/>
              </w:rPr>
              <w:t>12</w:t>
            </w:r>
          </w:p>
        </w:tc>
      </w:tr>
      <w:tr w:rsidR="00E97368" w:rsidRPr="00243ED0" w:rsidTr="00A614D2">
        <w:tc>
          <w:tcPr>
            <w:tcW w:w="2513" w:type="dxa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</w:rPr>
            </w:pPr>
            <w:r w:rsidRPr="00243ED0">
              <w:rPr>
                <w:rFonts w:ascii="Maiandra GD" w:hAnsi="Maiandra GD"/>
              </w:rPr>
              <w:t>6</w:t>
            </w:r>
          </w:p>
        </w:tc>
        <w:tc>
          <w:tcPr>
            <w:tcW w:w="2165" w:type="dxa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</w:rPr>
            </w:pPr>
          </w:p>
        </w:tc>
      </w:tr>
      <w:tr w:rsidR="00E97368" w:rsidRPr="00243ED0" w:rsidTr="00A614D2">
        <w:tc>
          <w:tcPr>
            <w:tcW w:w="2513" w:type="dxa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</w:rPr>
            </w:pPr>
            <w:r w:rsidRPr="00243ED0">
              <w:rPr>
                <w:rFonts w:ascii="Maiandra GD" w:hAnsi="Maiandra GD"/>
              </w:rPr>
              <w:lastRenderedPageBreak/>
              <w:t>8</w:t>
            </w:r>
          </w:p>
        </w:tc>
        <w:tc>
          <w:tcPr>
            <w:tcW w:w="2165" w:type="dxa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</w:rPr>
            </w:pPr>
          </w:p>
        </w:tc>
      </w:tr>
      <w:tr w:rsidR="00E97368" w:rsidRPr="00243ED0" w:rsidTr="00A614D2">
        <w:tc>
          <w:tcPr>
            <w:tcW w:w="2513" w:type="dxa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</w:rPr>
            </w:pPr>
          </w:p>
        </w:tc>
        <w:tc>
          <w:tcPr>
            <w:tcW w:w="2165" w:type="dxa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</w:rPr>
            </w:pPr>
            <w:r w:rsidRPr="00243ED0">
              <w:rPr>
                <w:rFonts w:ascii="Maiandra GD" w:hAnsi="Maiandra GD"/>
              </w:rPr>
              <w:t>60</w:t>
            </w:r>
          </w:p>
        </w:tc>
      </w:tr>
      <w:tr w:rsidR="00E97368" w:rsidRPr="00243ED0" w:rsidTr="00A614D2">
        <w:tc>
          <w:tcPr>
            <w:tcW w:w="2513" w:type="dxa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</w:rPr>
            </w:pPr>
          </w:p>
        </w:tc>
        <w:tc>
          <w:tcPr>
            <w:tcW w:w="2165" w:type="dxa"/>
          </w:tcPr>
          <w:p w:rsidR="00E97368" w:rsidRPr="00243ED0" w:rsidRDefault="00E97368" w:rsidP="00A614D2">
            <w:pPr>
              <w:spacing w:after="200" w:line="276" w:lineRule="auto"/>
              <w:rPr>
                <w:rFonts w:ascii="Maiandra GD" w:hAnsi="Maiandra GD"/>
              </w:rPr>
            </w:pPr>
          </w:p>
        </w:tc>
      </w:tr>
    </w:tbl>
    <w:p w:rsidR="00E97368" w:rsidRPr="00243ED0" w:rsidRDefault="00E97368" w:rsidP="00E97368">
      <w:pPr>
        <w:rPr>
          <w:rFonts w:ascii="Maiandra GD" w:hAnsi="Maiandra GD"/>
        </w:rPr>
      </w:pPr>
    </w:p>
    <w:p w:rsidR="00E97368" w:rsidRPr="00243ED0" w:rsidRDefault="00E97368" w:rsidP="00E97368">
      <w:pPr>
        <w:rPr>
          <w:rFonts w:ascii="Maiandra GD" w:hAnsi="Maiandra GD"/>
        </w:rPr>
      </w:pPr>
      <w:r w:rsidRPr="00243ED0">
        <w:rPr>
          <w:rFonts w:ascii="Maiandra GD" w:hAnsi="Maiandra GD"/>
        </w:rPr>
        <w:t>a) ¿Cómo decidiste cuál es el valor correspondiente a 8 cajas?</w:t>
      </w:r>
    </w:p>
    <w:p w:rsidR="00E97368" w:rsidRPr="00243ED0" w:rsidRDefault="00E97368" w:rsidP="00E97368">
      <w:pPr>
        <w:rPr>
          <w:rFonts w:ascii="Maiandra GD" w:hAnsi="Maiandra GD"/>
        </w:rPr>
      </w:pPr>
      <w:r w:rsidRPr="00243ED0">
        <w:rPr>
          <w:rFonts w:ascii="Maiandra GD" w:hAnsi="Maiandra GD"/>
        </w:rPr>
        <w:t>b) ¿Cómo hiciste para decidir cuántas cajas se necesitan para tener 60 lápices?</w:t>
      </w:r>
    </w:p>
    <w:p w:rsidR="00E97368" w:rsidRPr="00243ED0" w:rsidRDefault="00E97368" w:rsidP="00E97368">
      <w:pPr>
        <w:rPr>
          <w:rFonts w:ascii="Maiandra GD" w:hAnsi="Maiandra GD"/>
        </w:rPr>
      </w:pPr>
    </w:p>
    <w:p w:rsidR="00E921A5" w:rsidRDefault="00243ED0" w:rsidP="00E921A5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NOS VEMOS LA PROXIMA…</w:t>
      </w:r>
      <w:proofErr w:type="gramStart"/>
      <w:r>
        <w:rPr>
          <w:rFonts w:ascii="Maiandra GD" w:hAnsi="Maiandra GD"/>
        </w:rPr>
        <w:t>..</w:t>
      </w:r>
      <w:proofErr w:type="gramEnd"/>
      <w:r>
        <w:rPr>
          <w:rFonts w:ascii="Maiandra GD" w:hAnsi="Maiandra GD"/>
        </w:rPr>
        <w:t xml:space="preserve"> </w:t>
      </w:r>
    </w:p>
    <w:p w:rsidR="00243ED0" w:rsidRPr="00243ED0" w:rsidRDefault="00243ED0" w:rsidP="00E921A5">
      <w:pPr>
        <w:jc w:val="both"/>
        <w:rPr>
          <w:rFonts w:ascii="Maiandra GD" w:hAnsi="Maiandra GD"/>
        </w:rPr>
      </w:pPr>
    </w:p>
    <w:sectPr w:rsidR="00243ED0" w:rsidRPr="00243ED0" w:rsidSect="00E92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856A3"/>
    <w:multiLevelType w:val="hybridMultilevel"/>
    <w:tmpl w:val="02B896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5B"/>
    <w:rsid w:val="00053B5B"/>
    <w:rsid w:val="00105628"/>
    <w:rsid w:val="00243ED0"/>
    <w:rsid w:val="0053470A"/>
    <w:rsid w:val="007C6D57"/>
    <w:rsid w:val="00831500"/>
    <w:rsid w:val="00B03B48"/>
    <w:rsid w:val="00E921A5"/>
    <w:rsid w:val="00E97368"/>
    <w:rsid w:val="00F2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E8BE0-8523-455D-91C6-8355017E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B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3B5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0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056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Pandemia_de_enfermedad_por_coronavirus_de_2020_en_Am%C3%A9ri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2020-06-06T01:24:00Z</dcterms:created>
  <dcterms:modified xsi:type="dcterms:W3CDTF">2020-06-08T00:38:00Z</dcterms:modified>
</cp:coreProperties>
</file>