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text" w:horzAnchor="page" w:tblpX="2491" w:tblpY="33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2"/>
      </w:tblGrid>
      <w:tr w:rsidR="00F12852" w:rsidTr="00B221AF">
        <w:tc>
          <w:tcPr>
            <w:tcW w:w="0" w:type="auto"/>
          </w:tcPr>
          <w:p w:rsidR="00F12852" w:rsidRPr="005834DA" w:rsidRDefault="00F12852" w:rsidP="00B221AF">
            <w:pPr>
              <w:rPr>
                <w:rFonts w:ascii="Arial" w:hAnsi="Arial" w:cs="Arial"/>
                <w:b/>
                <w:bCs/>
                <w:noProof/>
                <w:color w:val="5B9BD5" w:themeColor="accent1"/>
                <w:sz w:val="32"/>
                <w:szCs w:val="32"/>
              </w:rPr>
            </w:pPr>
            <w:r w:rsidRPr="005834DA">
              <w:rPr>
                <w:rFonts w:ascii="Arial" w:hAnsi="Arial" w:cs="Arial"/>
                <w:b/>
                <w:color w:val="5B9BD5" w:themeColor="accent1"/>
                <w:sz w:val="32"/>
                <w:szCs w:val="32"/>
              </w:rPr>
              <w:t>Colegio Señor de Mailín</w:t>
            </w:r>
          </w:p>
          <w:p w:rsidR="00F12852" w:rsidRPr="00572E19" w:rsidRDefault="00F12852" w:rsidP="00B221AF">
            <w:pPr>
              <w:pStyle w:val="Sinespaciado"/>
              <w:spacing w:line="276" w:lineRule="auto"/>
              <w:rPr>
                <w:rFonts w:ascii="Comic Sans MS" w:hAnsi="Comic Sans MS" w:cs="Arial"/>
                <w:b/>
                <w:bCs/>
                <w:i/>
                <w:iCs/>
                <w:sz w:val="20"/>
                <w:szCs w:val="20"/>
              </w:rPr>
            </w:pPr>
            <w:r w:rsidRPr="00572E19">
              <w:rPr>
                <w:rFonts w:ascii="Comic Sans MS" w:hAnsi="Comic Sans MS" w:cs="Arial"/>
                <w:b/>
                <w:bCs/>
                <w:i/>
                <w:iCs/>
                <w:sz w:val="20"/>
                <w:szCs w:val="20"/>
              </w:rPr>
              <w:t>DIEGEP Nº 3265</w:t>
            </w:r>
          </w:p>
          <w:p w:rsidR="00F12852" w:rsidRPr="005834DA" w:rsidRDefault="00F12852" w:rsidP="00B221AF">
            <w:pPr>
              <w:pStyle w:val="Sinespaciado"/>
              <w:spacing w:line="276" w:lineRule="auto"/>
              <w:rPr>
                <w:rFonts w:ascii="Comic Sans MS" w:hAnsi="Comic Sans MS" w:cs="Arial"/>
                <w:sz w:val="20"/>
                <w:szCs w:val="20"/>
              </w:rPr>
            </w:pPr>
            <w:r w:rsidRPr="005834DA">
              <w:rPr>
                <w:rFonts w:ascii="Comic Sans MS" w:hAnsi="Comic Sans MS" w:cs="Arial"/>
                <w:sz w:val="20"/>
                <w:szCs w:val="20"/>
              </w:rPr>
              <w:t>DISTRITO DE MALVINAS ARGENTINAS</w:t>
            </w:r>
          </w:p>
          <w:p w:rsidR="00F12852" w:rsidRPr="005834DA" w:rsidRDefault="00F12852" w:rsidP="00B221AF">
            <w:pPr>
              <w:pStyle w:val="Sinespaciado"/>
              <w:spacing w:line="276" w:lineRule="auto"/>
              <w:rPr>
                <w:rFonts w:ascii="Comic Sans MS" w:hAnsi="Comic Sans MS" w:cs="Arial"/>
                <w:sz w:val="20"/>
                <w:szCs w:val="20"/>
              </w:rPr>
            </w:pPr>
            <w:r w:rsidRPr="005834DA">
              <w:rPr>
                <w:rFonts w:ascii="Comic Sans MS" w:hAnsi="Comic Sans MS" w:cs="Arial"/>
                <w:sz w:val="20"/>
                <w:szCs w:val="20"/>
              </w:rPr>
              <w:t xml:space="preserve">San Pedro 465 (1613) </w:t>
            </w:r>
          </w:p>
          <w:p w:rsidR="00F12852" w:rsidRPr="005834DA" w:rsidRDefault="00F12852" w:rsidP="00B221AF">
            <w:pPr>
              <w:pStyle w:val="Sinespaciado"/>
              <w:spacing w:line="276" w:lineRule="auto"/>
              <w:rPr>
                <w:rFonts w:ascii="Comic Sans MS" w:hAnsi="Comic Sans MS" w:cs="Arial"/>
                <w:sz w:val="20"/>
                <w:szCs w:val="20"/>
              </w:rPr>
            </w:pPr>
            <w:r w:rsidRPr="005834DA">
              <w:rPr>
                <w:rFonts w:ascii="Comic Sans MS" w:hAnsi="Comic Sans MS" w:cs="Arial"/>
                <w:sz w:val="20"/>
                <w:szCs w:val="20"/>
              </w:rPr>
              <w:t>Villa de Mayo - Bs. As-</w:t>
            </w:r>
          </w:p>
          <w:p w:rsidR="00F12852" w:rsidRDefault="00F12852" w:rsidP="00B221AF">
            <w:pPr>
              <w:pStyle w:val="Sinespaciado"/>
              <w:spacing w:line="276" w:lineRule="auto"/>
            </w:pPr>
            <w:r w:rsidRPr="005834DA">
              <w:rPr>
                <w:rFonts w:ascii="Comic Sans MS" w:hAnsi="Comic Sans MS" w:cs="Arial"/>
                <w:sz w:val="20"/>
                <w:szCs w:val="20"/>
              </w:rPr>
              <w:t>Tel/Fax: 011-4463 - 8461</w:t>
            </w:r>
          </w:p>
        </w:tc>
      </w:tr>
    </w:tbl>
    <w:p w:rsidR="00F12852" w:rsidRDefault="00F12852" w:rsidP="00F12852">
      <w:pPr>
        <w:rPr>
          <w:rFonts w:ascii="Century Gothic" w:hAnsi="Century Gothic"/>
          <w:u w:val="single"/>
        </w:rPr>
      </w:pPr>
      <w:r>
        <w:rPr>
          <w:noProof/>
          <w:lang w:eastAsia="es-AR"/>
        </w:rPr>
        <w:drawing>
          <wp:inline distT="0" distB="0" distL="0" distR="0" wp14:anchorId="7006BE1C" wp14:editId="4DB82B30">
            <wp:extent cx="914400" cy="1143000"/>
            <wp:effectExtent l="0" t="0" r="0" b="0"/>
            <wp:docPr id="1" name="Imagen 1" descr="Resultado de imagen para colegio señor de mai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olegio señor de maili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B0E" w:rsidRDefault="00581B0E"/>
    <w:p w:rsidR="00F12852" w:rsidRDefault="00F12852" w:rsidP="00F12852">
      <w:pPr>
        <w:rPr>
          <w:rFonts w:ascii="Century Gothic" w:hAnsi="Century Gothic"/>
          <w:u w:val="single"/>
        </w:rPr>
      </w:pPr>
    </w:p>
    <w:p w:rsidR="00F12852" w:rsidRPr="00747AC1" w:rsidRDefault="00F12852" w:rsidP="00F12852">
      <w:pPr>
        <w:jc w:val="center"/>
        <w:rPr>
          <w:rFonts w:ascii="Maiandra GD" w:hAnsi="Maiandra GD"/>
          <w:b/>
          <w:u w:val="single"/>
        </w:rPr>
      </w:pPr>
      <w:r w:rsidRPr="00747AC1">
        <w:rPr>
          <w:rFonts w:ascii="Maiandra GD" w:hAnsi="Maiandra GD"/>
          <w:b/>
          <w:u w:val="single"/>
        </w:rPr>
        <w:t>PROYECTO SALUD</w:t>
      </w:r>
    </w:p>
    <w:p w:rsidR="00F12852" w:rsidRDefault="00F12852" w:rsidP="00F12852">
      <w:pPr>
        <w:jc w:val="center"/>
        <w:rPr>
          <w:rFonts w:ascii="Maiandra GD" w:hAnsi="Maiandra GD" w:cs="Arial"/>
          <w:b/>
          <w:u w:val="single"/>
        </w:rPr>
      </w:pPr>
      <w:r w:rsidRPr="00747AC1">
        <w:rPr>
          <w:rFonts w:ascii="Maiandra GD" w:hAnsi="Maiandra GD" w:cs="Arial"/>
          <w:b/>
          <w:u w:val="single"/>
        </w:rPr>
        <w:t>PLAN DE CONTINUIDAD PEDAGÓGICA</w:t>
      </w:r>
    </w:p>
    <w:p w:rsidR="00F12852" w:rsidRDefault="00F12852" w:rsidP="00F12852">
      <w:pPr>
        <w:jc w:val="center"/>
        <w:rPr>
          <w:rFonts w:ascii="Maiandra GD" w:hAnsi="Maiandra GD" w:cs="Arial"/>
          <w:b/>
          <w:u w:val="single"/>
        </w:rPr>
      </w:pPr>
      <w:r>
        <w:rPr>
          <w:rFonts w:ascii="Maiandra GD" w:hAnsi="Maiandra GD" w:cs="Arial"/>
          <w:b/>
          <w:u w:val="single"/>
        </w:rPr>
        <w:t>PRÁCTICAS DEL LENGUAJE Y CIENCIAS SOCIALES</w:t>
      </w:r>
    </w:p>
    <w:p w:rsidR="00F12852" w:rsidRPr="00747AC1" w:rsidRDefault="00F12852" w:rsidP="00F12852">
      <w:pPr>
        <w:rPr>
          <w:rFonts w:ascii="Maiandra GD" w:hAnsi="Maiandra GD" w:cs="Arial"/>
          <w:b/>
          <w:u w:val="single"/>
        </w:rPr>
      </w:pPr>
    </w:p>
    <w:p w:rsidR="00F12852" w:rsidRPr="00731168" w:rsidRDefault="00F12852" w:rsidP="00F12852">
      <w:pPr>
        <w:jc w:val="both"/>
        <w:rPr>
          <w:rFonts w:ascii="Maiandra GD" w:hAnsi="Maiandra GD" w:cs="Arial"/>
        </w:rPr>
      </w:pPr>
      <w:r w:rsidRPr="00731168">
        <w:rPr>
          <w:rFonts w:ascii="Maiandra GD" w:hAnsi="Maiandra GD" w:cs="Arial"/>
        </w:rPr>
        <w:t>DOCE</w:t>
      </w:r>
      <w:r>
        <w:rPr>
          <w:rFonts w:ascii="Maiandra GD" w:hAnsi="Maiandra GD" w:cs="Arial"/>
        </w:rPr>
        <w:t>NTE:</w:t>
      </w:r>
      <w:r>
        <w:rPr>
          <w:rFonts w:ascii="Maiandra GD" w:hAnsi="Maiandra GD" w:cs="Arial"/>
        </w:rPr>
        <w:tab/>
        <w:t xml:space="preserve">MICHELLI ROMINA </w:t>
      </w:r>
      <w:r>
        <w:rPr>
          <w:rFonts w:ascii="Maiandra GD" w:hAnsi="Maiandra GD" w:cs="Arial"/>
        </w:rPr>
        <w:tab/>
      </w:r>
      <w:r>
        <w:rPr>
          <w:rFonts w:ascii="Maiandra GD" w:hAnsi="Maiandra GD" w:cs="Arial"/>
        </w:rPr>
        <w:tab/>
      </w:r>
      <w:r>
        <w:rPr>
          <w:rFonts w:ascii="Maiandra GD" w:hAnsi="Maiandra GD" w:cs="Arial"/>
        </w:rPr>
        <w:tab/>
        <w:t xml:space="preserve">                              CURSO: 6</w:t>
      </w:r>
      <w:r w:rsidRPr="00731168">
        <w:rPr>
          <w:rFonts w:ascii="Maiandra GD" w:hAnsi="Maiandra GD" w:cs="Arial"/>
        </w:rPr>
        <w:t>°</w:t>
      </w:r>
      <w:r w:rsidRPr="00731168">
        <w:rPr>
          <w:rFonts w:ascii="Maiandra GD" w:hAnsi="Maiandra GD" w:cs="Arial"/>
        </w:rPr>
        <w:tab/>
      </w:r>
    </w:p>
    <w:p w:rsidR="00F12852" w:rsidRDefault="00F12852" w:rsidP="00F12852">
      <w:pPr>
        <w:jc w:val="both"/>
        <w:rPr>
          <w:rFonts w:ascii="Maiandra GD" w:hAnsi="Maiandra GD"/>
        </w:rPr>
      </w:pPr>
      <w:r>
        <w:rPr>
          <w:rFonts w:ascii="Maiandra GD" w:hAnsi="Maiandra GD"/>
        </w:rPr>
        <w:t>FECHA: 24 AL 26 DE JUNIO</w:t>
      </w:r>
    </w:p>
    <w:p w:rsidR="00492F40" w:rsidRDefault="00492F40" w:rsidP="00F12852">
      <w:pPr>
        <w:jc w:val="both"/>
        <w:rPr>
          <w:rFonts w:ascii="Maiandra GD" w:hAnsi="Maiandra GD"/>
        </w:rPr>
      </w:pPr>
    </w:p>
    <w:p w:rsidR="00492F40" w:rsidRPr="00731168" w:rsidRDefault="00492F40" w:rsidP="00F12852">
      <w:pPr>
        <w:jc w:val="both"/>
        <w:rPr>
          <w:rFonts w:ascii="Maiandra GD" w:hAnsi="Maiandra GD"/>
        </w:rPr>
      </w:pPr>
    </w:p>
    <w:p w:rsidR="00492F40" w:rsidRPr="00AF27FF" w:rsidRDefault="00492F40" w:rsidP="00492F40">
      <w:pPr>
        <w:jc w:val="center"/>
        <w:rPr>
          <w:b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47F52DFC" wp14:editId="23F1ED9F">
            <wp:extent cx="4600575" cy="1362075"/>
            <wp:effectExtent l="0" t="0" r="9525" b="9525"/>
            <wp:docPr id="2" name="Imagen 2" descr="Museo de los Asentamientos - Inicio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Museo de los Asentamientos - Inicio | Faceboo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40" w:rsidRPr="00AF27FF" w:rsidRDefault="00492F40" w:rsidP="00492F40">
      <w:pPr>
        <w:jc w:val="center"/>
        <w:rPr>
          <w:b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1335B4C5" wp14:editId="0E64B266">
            <wp:extent cx="3143250" cy="2190750"/>
            <wp:effectExtent l="0" t="0" r="0" b="0"/>
            <wp:docPr id="3" name="Imagen 3" descr="20 de junio: las 5 claves para entender a Manuel Belgrano | S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20 de junio: las 5 claves para entender a Manuel Belgrano | SM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40" w:rsidRDefault="00492F40"/>
    <w:p w:rsidR="00147602" w:rsidRPr="00147602" w:rsidRDefault="00147602" w:rsidP="00147602">
      <w:pPr>
        <w:jc w:val="both"/>
        <w:rPr>
          <w:rFonts w:ascii="Maiandra GD" w:hAnsi="Maiandra GD"/>
          <w:b/>
          <w:sz w:val="20"/>
          <w:szCs w:val="20"/>
        </w:rPr>
      </w:pPr>
      <w:r w:rsidRPr="00147602">
        <w:rPr>
          <w:rFonts w:ascii="Maiandra GD" w:hAnsi="Maiandra GD"/>
          <w:b/>
          <w:sz w:val="20"/>
          <w:szCs w:val="20"/>
        </w:rPr>
        <w:t xml:space="preserve">LOS INVITO A COMPARTIR UNA FECHA MUY SIGNIFICATIVA PARA TODOS LOS ARGENTINOS. </w:t>
      </w:r>
    </w:p>
    <w:p w:rsidR="00147602" w:rsidRPr="00147602" w:rsidRDefault="00147602" w:rsidP="00147602">
      <w:pPr>
        <w:jc w:val="both"/>
        <w:rPr>
          <w:rFonts w:ascii="Maiandra GD" w:hAnsi="Maiandra GD"/>
          <w:b/>
          <w:sz w:val="20"/>
          <w:szCs w:val="20"/>
        </w:rPr>
      </w:pPr>
      <w:r w:rsidRPr="00147602">
        <w:rPr>
          <w:rFonts w:ascii="Maiandra GD" w:hAnsi="Maiandra GD"/>
          <w:b/>
          <w:sz w:val="20"/>
          <w:szCs w:val="20"/>
        </w:rPr>
        <w:t>SABÍAN  QUÉ…</w:t>
      </w:r>
    </w:p>
    <w:p w:rsidR="00147602" w:rsidRPr="00147602" w:rsidRDefault="00147602" w:rsidP="00147602">
      <w:pPr>
        <w:jc w:val="both"/>
        <w:rPr>
          <w:rFonts w:ascii="Maiandra GD" w:hAnsi="Maiandra GD"/>
          <w:b/>
          <w:sz w:val="20"/>
          <w:szCs w:val="20"/>
        </w:rPr>
      </w:pPr>
      <w:r w:rsidRPr="00147602">
        <w:rPr>
          <w:rFonts w:ascii="Maiandra GD" w:hAnsi="Maiandra GD"/>
          <w:b/>
          <w:sz w:val="20"/>
          <w:szCs w:val="20"/>
        </w:rPr>
        <w:t>En 2020 se cumplen doscientos cincuenta  años del nacimiento de Manuel Belgrano y doscientos de su muerte. Con cada año que pasa, su figura y su legado parecen hacerse más grandes. Recordamos no solo su valiente papel en la guerra de la independencia, sino también sus proyectos y sus ideales. Belgrano nos invita a reflexionar y a hacer historia juntos.</w:t>
      </w:r>
    </w:p>
    <w:p w:rsidR="00147602" w:rsidRPr="00147602" w:rsidRDefault="00147602" w:rsidP="00147602">
      <w:pPr>
        <w:jc w:val="both"/>
        <w:rPr>
          <w:rFonts w:ascii="Maiandra GD" w:hAnsi="Maiandra GD"/>
          <w:b/>
        </w:rPr>
      </w:pPr>
      <w:r w:rsidRPr="00147602">
        <w:rPr>
          <w:rFonts w:ascii="Maiandra GD" w:hAnsi="Maiandra GD"/>
          <w:b/>
        </w:rPr>
        <w:t>PARA ENTRAR EN  TEMA:</w:t>
      </w:r>
    </w:p>
    <w:p w:rsidR="00492F40" w:rsidRPr="00147602" w:rsidRDefault="00147602" w:rsidP="00147602">
      <w:pPr>
        <w:rPr>
          <w:rFonts w:ascii="Maiandra GD" w:hAnsi="Maiandra GD"/>
        </w:rPr>
      </w:pPr>
      <w:r w:rsidRPr="00147602">
        <w:rPr>
          <w:rFonts w:ascii="Maiandra GD" w:hAnsi="Maiandra GD"/>
          <w:b/>
        </w:rPr>
        <w:t>Observen el siguiente video atentamente</w:t>
      </w:r>
    </w:p>
    <w:p w:rsidR="00F12852" w:rsidRDefault="000414F7" w:rsidP="00147602">
      <w:pPr>
        <w:pStyle w:val="Prrafodelista"/>
        <w:numPr>
          <w:ilvl w:val="0"/>
          <w:numId w:val="2"/>
        </w:numPr>
      </w:pPr>
      <w:hyperlink r:id="rId8" w:history="1">
        <w:r w:rsidR="00147602" w:rsidRPr="00191C9B">
          <w:rPr>
            <w:rStyle w:val="Hipervnculo"/>
          </w:rPr>
          <w:t>https://www.youtube.com/watch?v=1SttcWWy3pk&amp;t=227s</w:t>
        </w:r>
      </w:hyperlink>
    </w:p>
    <w:p w:rsidR="00833B62" w:rsidRPr="00833B62" w:rsidRDefault="00833B62" w:rsidP="00833B62">
      <w:pPr>
        <w:rPr>
          <w:rFonts w:ascii="Maiandra GD" w:hAnsi="Maiandra GD"/>
          <w:b/>
        </w:rPr>
      </w:pPr>
      <w:r w:rsidRPr="00833B62">
        <w:rPr>
          <w:rFonts w:ascii="Maiandra GD" w:hAnsi="Maiandra GD"/>
          <w:b/>
        </w:rPr>
        <w:t>Cuantas cosas aprendimos con este video…</w:t>
      </w:r>
    </w:p>
    <w:p w:rsidR="00833B62" w:rsidRPr="00833B62" w:rsidRDefault="00833B62" w:rsidP="00833B62">
      <w:pPr>
        <w:pStyle w:val="Prrafodelista"/>
        <w:numPr>
          <w:ilvl w:val="0"/>
          <w:numId w:val="2"/>
        </w:numPr>
        <w:rPr>
          <w:rFonts w:ascii="Maiandra GD" w:hAnsi="Maiandra GD"/>
          <w:b/>
        </w:rPr>
      </w:pPr>
      <w:r w:rsidRPr="00833B62">
        <w:rPr>
          <w:rFonts w:ascii="Maiandra GD" w:hAnsi="Maiandra GD"/>
          <w:b/>
        </w:rPr>
        <w:t>Armar un informe sobre de qué se trata el video, teniendo en cuenta todo lo que nos explica Luis Romero, un historiador</w:t>
      </w:r>
    </w:p>
    <w:p w:rsidR="00833B62" w:rsidRPr="00833B62" w:rsidRDefault="00833B62" w:rsidP="00833B62">
      <w:pPr>
        <w:pStyle w:val="Prrafodelista"/>
        <w:numPr>
          <w:ilvl w:val="0"/>
          <w:numId w:val="2"/>
        </w:numPr>
        <w:rPr>
          <w:rFonts w:ascii="Maiandra GD" w:hAnsi="Maiandra GD"/>
          <w:b/>
        </w:rPr>
      </w:pPr>
      <w:r w:rsidRPr="00833B62">
        <w:rPr>
          <w:rFonts w:ascii="Maiandra GD" w:hAnsi="Maiandra GD"/>
          <w:b/>
        </w:rPr>
        <w:t xml:space="preserve">Dibuja según el </w:t>
      </w:r>
      <w:r w:rsidR="00B36902" w:rsidRPr="00833B62">
        <w:rPr>
          <w:rFonts w:ascii="Maiandra GD" w:hAnsi="Maiandra GD"/>
          <w:b/>
        </w:rPr>
        <w:t>video</w:t>
      </w:r>
      <w:r w:rsidRPr="00833B62">
        <w:rPr>
          <w:rFonts w:ascii="Maiandra GD" w:hAnsi="Maiandra GD"/>
          <w:b/>
        </w:rPr>
        <w:t xml:space="preserve"> cómo eran las banderas en los diferentes momentos </w:t>
      </w:r>
      <w:r w:rsidR="00641003">
        <w:rPr>
          <w:rFonts w:ascii="Maiandra GD" w:hAnsi="Maiandra GD"/>
          <w:b/>
        </w:rPr>
        <w:t>de su historia.</w:t>
      </w:r>
    </w:p>
    <w:p w:rsidR="00833B62" w:rsidRPr="00833B62" w:rsidRDefault="00833B62" w:rsidP="00833B62">
      <w:pPr>
        <w:rPr>
          <w:rFonts w:ascii="Maiandra GD" w:hAnsi="Maiandra GD"/>
          <w:b/>
        </w:rPr>
      </w:pPr>
      <w:r w:rsidRPr="00833B62">
        <w:rPr>
          <w:rFonts w:ascii="Maiandra GD" w:hAnsi="Maiandra GD"/>
          <w:b/>
        </w:rPr>
        <w:t>SEGUIMOS POR ACA….</w:t>
      </w:r>
    </w:p>
    <w:p w:rsidR="00833B62" w:rsidRPr="00833B62" w:rsidRDefault="00833B62" w:rsidP="00833B62">
      <w:pPr>
        <w:pStyle w:val="Prrafodelista"/>
        <w:numPr>
          <w:ilvl w:val="0"/>
          <w:numId w:val="2"/>
        </w:numPr>
        <w:rPr>
          <w:rFonts w:ascii="Maiandra GD" w:hAnsi="Maiandra GD"/>
          <w:b/>
        </w:rPr>
      </w:pPr>
      <w:r w:rsidRPr="00833B62">
        <w:rPr>
          <w:rFonts w:ascii="Maiandra GD" w:hAnsi="Maiandra GD"/>
          <w:b/>
        </w:rPr>
        <w:t xml:space="preserve">Lee </w:t>
      </w:r>
      <w:r w:rsidR="00B36902" w:rsidRPr="00833B62">
        <w:rPr>
          <w:rFonts w:ascii="Maiandra GD" w:hAnsi="Maiandra GD"/>
          <w:b/>
        </w:rPr>
        <w:t>atentamente</w:t>
      </w:r>
      <w:r w:rsidRPr="00833B62">
        <w:rPr>
          <w:rFonts w:ascii="Maiandra GD" w:hAnsi="Maiandra GD"/>
          <w:b/>
        </w:rPr>
        <w:t xml:space="preserve"> este articulo </w:t>
      </w:r>
    </w:p>
    <w:p w:rsidR="00147602" w:rsidRPr="00833B62" w:rsidRDefault="00147602" w:rsidP="003B575F">
      <w:pPr>
        <w:rPr>
          <w:rFonts w:ascii="Maiandra GD" w:hAnsi="Maiandra GD"/>
          <w:b/>
        </w:rPr>
      </w:pPr>
    </w:p>
    <w:p w:rsidR="003B575F" w:rsidRDefault="003B575F" w:rsidP="003B575F"/>
    <w:p w:rsidR="003B575F" w:rsidRDefault="003B575F" w:rsidP="003B575F">
      <w:r>
        <w:rPr>
          <w:noProof/>
          <w:lang w:eastAsia="es-AR"/>
        </w:rPr>
        <w:drawing>
          <wp:inline distT="0" distB="0" distL="0" distR="0" wp14:anchorId="090C9ABE" wp14:editId="43992565">
            <wp:extent cx="6008308" cy="1341782"/>
            <wp:effectExtent l="0" t="0" r="0" b="0"/>
            <wp:docPr id="4" name="Imagen 4" descr="Ministerio de Cultura de la N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nisterio de Cultura de la Nació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919" cy="134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75F" w:rsidRDefault="003B575F" w:rsidP="003B575F">
      <w:pPr>
        <w:shd w:val="clear" w:color="auto" w:fill="FFFFFF"/>
        <w:spacing w:before="225" w:after="225" w:line="264" w:lineRule="atLeast"/>
        <w:ind w:left="480" w:right="480"/>
        <w:jc w:val="center"/>
        <w:outlineLvl w:val="0"/>
        <w:rPr>
          <w:rFonts w:ascii="Segoe UI" w:eastAsia="Times New Roman" w:hAnsi="Segoe UI" w:cs="Segoe UI"/>
          <w:b/>
          <w:bCs/>
          <w:spacing w:val="-15"/>
          <w:kern w:val="36"/>
          <w:sz w:val="28"/>
          <w:szCs w:val="28"/>
          <w:lang w:eastAsia="es-AR"/>
        </w:rPr>
      </w:pPr>
      <w:r w:rsidRPr="0034354D">
        <w:rPr>
          <w:rFonts w:ascii="Segoe UI" w:eastAsia="Times New Roman" w:hAnsi="Segoe UI" w:cs="Segoe UI"/>
          <w:b/>
          <w:bCs/>
          <w:spacing w:val="-15"/>
          <w:kern w:val="36"/>
          <w:sz w:val="28"/>
          <w:szCs w:val="28"/>
          <w:lang w:eastAsia="es-AR"/>
        </w:rPr>
        <w:t>Historia de la primera bandera argentina</w:t>
      </w:r>
    </w:p>
    <w:p w:rsidR="003B575F" w:rsidRDefault="003B575F" w:rsidP="003B575F">
      <w:pPr>
        <w:shd w:val="clear" w:color="auto" w:fill="FFFFFF"/>
        <w:spacing w:before="225" w:after="225" w:line="264" w:lineRule="atLeast"/>
        <w:ind w:left="480" w:right="480"/>
        <w:jc w:val="center"/>
        <w:outlineLvl w:val="0"/>
        <w:rPr>
          <w:rFonts w:ascii="Segoe UI" w:eastAsia="Times New Roman" w:hAnsi="Segoe UI" w:cs="Segoe UI"/>
          <w:b/>
          <w:bCs/>
          <w:spacing w:val="-15"/>
          <w:kern w:val="36"/>
          <w:sz w:val="28"/>
          <w:szCs w:val="28"/>
          <w:lang w:eastAsia="es-AR"/>
        </w:rPr>
      </w:pPr>
    </w:p>
    <w:p w:rsidR="003B575F" w:rsidRDefault="003B575F" w:rsidP="003B575F">
      <w:pPr>
        <w:shd w:val="clear" w:color="auto" w:fill="FFFFFF"/>
        <w:spacing w:before="225" w:after="225" w:line="264" w:lineRule="atLeast"/>
        <w:ind w:left="480" w:right="480"/>
        <w:outlineLvl w:val="0"/>
        <w:rPr>
          <w:rFonts w:ascii="Segoe UI" w:hAnsi="Segoe UI" w:cs="Segoe UI"/>
          <w:b/>
          <w:bCs/>
          <w:color w:val="333333"/>
          <w:sz w:val="36"/>
          <w:szCs w:val="36"/>
          <w:shd w:val="clear" w:color="auto" w:fill="FFFFFF"/>
        </w:rPr>
      </w:pPr>
      <w:r>
        <w:rPr>
          <w:rFonts w:ascii="Segoe UI" w:hAnsi="Segoe UI" w:cs="Segoe UI"/>
          <w:b/>
          <w:bCs/>
          <w:color w:val="333333"/>
          <w:sz w:val="36"/>
          <w:szCs w:val="36"/>
          <w:shd w:val="clear" w:color="auto" w:fill="FFFFFF"/>
        </w:rPr>
        <w:t>Se trata de la insignia nacional creada por Manuel Belgrano en 1812, descubierta en una capilla boliviana, en 1883, y devuelta al país en 1896.</w:t>
      </w:r>
    </w:p>
    <w:p w:rsidR="003B575F" w:rsidRDefault="003B575F" w:rsidP="003B575F">
      <w:pPr>
        <w:pStyle w:val="NormalWeb"/>
        <w:shd w:val="clear" w:color="auto" w:fill="FFFFFF"/>
        <w:spacing w:before="0" w:beforeAutospacing="0" w:after="150" w:afterAutospacing="0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El 20 de junio se celebra en la República Argentina el Día de la Bandera, en conmemoración a su creador: </w:t>
      </w:r>
      <w:r>
        <w:rPr>
          <w:rStyle w:val="Textoennegrita"/>
          <w:rFonts w:ascii="Segoe UI" w:hAnsi="Segoe UI" w:cs="Segoe UI"/>
          <w:color w:val="333333"/>
        </w:rPr>
        <w:t>Manuel José Joaquín del Corazón de Jesús Belgrano</w:t>
      </w:r>
      <w:r>
        <w:rPr>
          <w:rFonts w:ascii="Segoe UI" w:hAnsi="Segoe UI" w:cs="Segoe UI"/>
          <w:color w:val="333333"/>
        </w:rPr>
        <w:t>, fallecido ese mismo día en el año 1820. Cuenta la historia que Belgrano propuso crear una </w:t>
      </w:r>
      <w:r>
        <w:rPr>
          <w:rStyle w:val="Textoennegrita"/>
          <w:rFonts w:ascii="Segoe UI" w:hAnsi="Segoe UI" w:cs="Segoe UI"/>
          <w:color w:val="333333"/>
        </w:rPr>
        <w:t>escarapela nacional</w:t>
      </w:r>
      <w:r>
        <w:rPr>
          <w:rFonts w:ascii="Segoe UI" w:hAnsi="Segoe UI" w:cs="Segoe UI"/>
          <w:color w:val="333333"/>
        </w:rPr>
        <w:t>, para que el ejército tuviera una insignia en común, y fue el Triunvirato quien aprobó la idea: "Sea la escarapela nacional de las Provincias Unidas del Río de la Plata, de color blanco y azul celeste".</w:t>
      </w:r>
    </w:p>
    <w:p w:rsidR="003B575F" w:rsidRDefault="003B575F" w:rsidP="003B575F">
      <w:pPr>
        <w:pStyle w:val="NormalWeb"/>
        <w:shd w:val="clear" w:color="auto" w:fill="FFFFFF"/>
        <w:spacing w:before="0" w:beforeAutospacing="0" w:after="0" w:afterAutospacing="0"/>
        <w:rPr>
          <w:rFonts w:ascii="Segoe UI" w:hAnsi="Segoe UI" w:cs="Segoe UI"/>
          <w:color w:val="333333"/>
          <w:sz w:val="26"/>
          <w:szCs w:val="26"/>
        </w:rPr>
      </w:pPr>
      <w:r>
        <w:rPr>
          <w:rFonts w:ascii="Segoe UI" w:hAnsi="Segoe UI" w:cs="Segoe UI"/>
          <w:color w:val="333333"/>
          <w:sz w:val="26"/>
          <w:szCs w:val="26"/>
        </w:rPr>
        <w:t>De esta manera, allá por 1812, Belgrano diseñó una bandera con los mismos colores, usada por primera vez en la ciudad de Rosario, </w:t>
      </w:r>
      <w:r>
        <w:rPr>
          <w:rStyle w:val="Textoennegrita"/>
          <w:rFonts w:ascii="Segoe UI" w:hAnsi="Segoe UI" w:cs="Segoe UI"/>
          <w:color w:val="333333"/>
          <w:sz w:val="26"/>
          <w:szCs w:val="26"/>
        </w:rPr>
        <w:t>a orillas del río Paraná</w:t>
      </w:r>
      <w:r>
        <w:rPr>
          <w:rFonts w:ascii="Segoe UI" w:hAnsi="Segoe UI" w:cs="Segoe UI"/>
          <w:color w:val="333333"/>
          <w:sz w:val="26"/>
          <w:szCs w:val="26"/>
        </w:rPr>
        <w:t>, donde el ejército tomó juramento a favor de la libertad y la independencia.</w:t>
      </w:r>
    </w:p>
    <w:p w:rsidR="003B575F" w:rsidRDefault="000414F7" w:rsidP="003B575F">
      <w:pPr>
        <w:shd w:val="clear" w:color="auto" w:fill="FFFFFF"/>
        <w:spacing w:before="225" w:after="225" w:line="264" w:lineRule="atLeast"/>
        <w:ind w:left="480" w:right="480"/>
        <w:outlineLvl w:val="0"/>
        <w:rPr>
          <w:rFonts w:ascii="Segoe UI" w:eastAsia="Times New Roman" w:hAnsi="Segoe UI" w:cs="Segoe UI"/>
          <w:b/>
          <w:bCs/>
          <w:spacing w:val="-15"/>
          <w:kern w:val="36"/>
          <w:sz w:val="28"/>
          <w:szCs w:val="28"/>
          <w:lang w:eastAsia="es-AR"/>
        </w:rPr>
      </w:pPr>
      <w:hyperlink r:id="rId10" w:history="1">
        <w:r w:rsidR="003B575F" w:rsidRPr="007D529C">
          <w:rPr>
            <w:rStyle w:val="Hipervnculo"/>
            <w:rFonts w:ascii="Segoe UI" w:eastAsia="Times New Roman" w:hAnsi="Segoe UI" w:cs="Segoe UI"/>
            <w:b/>
            <w:bCs/>
            <w:spacing w:val="-15"/>
            <w:kern w:val="36"/>
            <w:sz w:val="28"/>
            <w:szCs w:val="28"/>
            <w:lang w:eastAsia="es-AR"/>
          </w:rPr>
          <w:t>https://youtu.be/RJU7EOYZCHs</w:t>
        </w:r>
      </w:hyperlink>
      <w:r w:rsidR="003B575F">
        <w:rPr>
          <w:rFonts w:ascii="Segoe UI" w:eastAsia="Times New Roman" w:hAnsi="Segoe UI" w:cs="Segoe UI"/>
          <w:b/>
          <w:bCs/>
          <w:spacing w:val="-15"/>
          <w:kern w:val="36"/>
          <w:sz w:val="28"/>
          <w:szCs w:val="28"/>
          <w:lang w:eastAsia="es-AR"/>
        </w:rPr>
        <w:t xml:space="preserve"> ver el video</w:t>
      </w:r>
    </w:p>
    <w:p w:rsidR="003B575F" w:rsidRPr="0034354D" w:rsidRDefault="003B575F" w:rsidP="003B575F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b/>
          <w:bCs/>
          <w:color w:val="333333"/>
          <w:sz w:val="32"/>
          <w:szCs w:val="32"/>
          <w:lang w:eastAsia="es-AR"/>
        </w:rPr>
      </w:pPr>
      <w:r w:rsidRPr="0034354D">
        <w:rPr>
          <w:rFonts w:ascii="Arial" w:eastAsia="Times New Roman" w:hAnsi="Arial" w:cs="Arial"/>
          <w:b/>
          <w:bCs/>
          <w:color w:val="333333"/>
          <w:sz w:val="32"/>
          <w:szCs w:val="32"/>
          <w:lang w:eastAsia="es-AR"/>
        </w:rPr>
        <w:t>Bandera Macha</w:t>
      </w:r>
    </w:p>
    <w:p w:rsidR="003B575F" w:rsidRPr="0034354D" w:rsidRDefault="003B575F" w:rsidP="003B575F">
      <w:pPr>
        <w:shd w:val="clear" w:color="auto" w:fill="FFFFFF"/>
        <w:spacing w:after="150" w:line="240" w:lineRule="auto"/>
        <w:rPr>
          <w:rFonts w:ascii="Segoe UI" w:eastAsia="Times New Roman" w:hAnsi="Segoe UI" w:cs="Segoe UI"/>
          <w:color w:val="333333"/>
          <w:sz w:val="24"/>
          <w:szCs w:val="24"/>
          <w:lang w:eastAsia="es-AR"/>
        </w:rPr>
      </w:pPr>
      <w:r w:rsidRPr="0034354D">
        <w:rPr>
          <w:rFonts w:ascii="Segoe UI" w:eastAsia="Times New Roman" w:hAnsi="Segoe UI" w:cs="Segoe UI"/>
          <w:color w:val="333333"/>
          <w:sz w:val="24"/>
          <w:szCs w:val="24"/>
          <w:lang w:eastAsia="es-AR"/>
        </w:rPr>
        <w:t>Esa misma bandera </w:t>
      </w:r>
      <w:r w:rsidRPr="0034354D">
        <w:rPr>
          <w:rFonts w:ascii="Segoe UI" w:eastAsia="Times New Roman" w:hAnsi="Segoe UI" w:cs="Segoe UI"/>
          <w:b/>
          <w:bCs/>
          <w:color w:val="333333"/>
          <w:sz w:val="24"/>
          <w:szCs w:val="24"/>
          <w:lang w:eastAsia="es-AR"/>
        </w:rPr>
        <w:t>estuvo perdida durante años </w:t>
      </w:r>
      <w:r w:rsidRPr="0034354D">
        <w:rPr>
          <w:rFonts w:ascii="Segoe UI" w:eastAsia="Times New Roman" w:hAnsi="Segoe UI" w:cs="Segoe UI"/>
          <w:color w:val="333333"/>
          <w:sz w:val="24"/>
          <w:szCs w:val="24"/>
          <w:lang w:eastAsia="es-AR"/>
        </w:rPr>
        <w:t>y los expertos del </w:t>
      </w:r>
      <w:hyperlink r:id="rId11" w:tgtFrame="_blank" w:history="1">
        <w:r w:rsidRPr="0034354D">
          <w:rPr>
            <w:rFonts w:ascii="Segoe UI" w:eastAsia="Times New Roman" w:hAnsi="Segoe UI" w:cs="Segoe UI"/>
            <w:color w:val="0691D3"/>
            <w:sz w:val="24"/>
            <w:szCs w:val="24"/>
            <w:lang w:eastAsia="es-AR"/>
          </w:rPr>
          <w:t>Museo Histórico Nacional</w:t>
        </w:r>
      </w:hyperlink>
      <w:r w:rsidRPr="0034354D">
        <w:rPr>
          <w:rFonts w:ascii="Segoe UI" w:eastAsia="Times New Roman" w:hAnsi="Segoe UI" w:cs="Segoe UI"/>
          <w:color w:val="333333"/>
          <w:sz w:val="24"/>
          <w:szCs w:val="24"/>
          <w:lang w:eastAsia="es-AR"/>
        </w:rPr>
        <w:t>, donde se exhibe actualmente, explican que se trata de una de las dos </w:t>
      </w:r>
      <w:r w:rsidRPr="0034354D">
        <w:rPr>
          <w:rFonts w:ascii="Segoe UI" w:eastAsia="Times New Roman" w:hAnsi="Segoe UI" w:cs="Segoe UI"/>
          <w:b/>
          <w:bCs/>
          <w:color w:val="333333"/>
          <w:sz w:val="24"/>
          <w:szCs w:val="24"/>
          <w:lang w:eastAsia="es-AR"/>
        </w:rPr>
        <w:t>Banderas de Macha, </w:t>
      </w:r>
      <w:r w:rsidRPr="0034354D">
        <w:rPr>
          <w:rFonts w:ascii="Segoe UI" w:eastAsia="Times New Roman" w:hAnsi="Segoe UI" w:cs="Segoe UI"/>
          <w:color w:val="333333"/>
          <w:sz w:val="24"/>
          <w:szCs w:val="24"/>
          <w:lang w:eastAsia="es-AR"/>
        </w:rPr>
        <w:t>nombre adquirido por haber sido</w:t>
      </w:r>
      <w:r w:rsidRPr="0034354D">
        <w:rPr>
          <w:rFonts w:ascii="Segoe UI" w:eastAsia="Times New Roman" w:hAnsi="Segoe UI" w:cs="Segoe UI"/>
          <w:b/>
          <w:bCs/>
          <w:color w:val="333333"/>
          <w:sz w:val="24"/>
          <w:szCs w:val="24"/>
          <w:lang w:eastAsia="es-AR"/>
        </w:rPr>
        <w:t> hallada en 1883 en la capilla de Titirí, al norte de Bolivia, en la ciudad de Macha</w:t>
      </w:r>
      <w:r w:rsidRPr="0034354D">
        <w:rPr>
          <w:rFonts w:ascii="Segoe UI" w:eastAsia="Times New Roman" w:hAnsi="Segoe UI" w:cs="Segoe UI"/>
          <w:color w:val="333333"/>
          <w:sz w:val="24"/>
          <w:szCs w:val="24"/>
          <w:lang w:eastAsia="es-AR"/>
        </w:rPr>
        <w:t>. Es la primera insignia patria.</w:t>
      </w:r>
    </w:p>
    <w:p w:rsidR="003B575F" w:rsidRPr="0034354D" w:rsidRDefault="003B575F" w:rsidP="003B575F">
      <w:pPr>
        <w:shd w:val="clear" w:color="auto" w:fill="FFFFFF"/>
        <w:spacing w:before="225" w:after="225" w:line="264" w:lineRule="atLeast"/>
        <w:ind w:left="480" w:right="480"/>
        <w:outlineLvl w:val="0"/>
        <w:rPr>
          <w:rFonts w:ascii="Segoe UI" w:eastAsia="Times New Roman" w:hAnsi="Segoe UI" w:cs="Segoe UI"/>
          <w:b/>
          <w:bCs/>
          <w:spacing w:val="-15"/>
          <w:kern w:val="36"/>
          <w:sz w:val="28"/>
          <w:szCs w:val="28"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 wp14:anchorId="6D1B8228" wp14:editId="535D27E0">
            <wp:extent cx="3139440" cy="1759789"/>
            <wp:effectExtent l="0" t="0" r="3810" b="0"/>
            <wp:docPr id="5" name="Imagen 5" descr="https://www.cultura.gob.ar/media/uploads/bande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ultura.gob.ar/media/uploads/bandera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270" cy="177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75F" w:rsidRDefault="003B575F" w:rsidP="003B575F"/>
    <w:p w:rsidR="003B575F" w:rsidRDefault="003B575F" w:rsidP="003B575F">
      <w:pPr>
        <w:pStyle w:val="NormalWeb"/>
        <w:shd w:val="clear" w:color="auto" w:fill="FFFFFF"/>
        <w:spacing w:before="0" w:beforeAutospacing="0" w:after="150" w:afterAutospacing="0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Fue el cura </w:t>
      </w:r>
      <w:r>
        <w:rPr>
          <w:rStyle w:val="Textoennegrita"/>
          <w:rFonts w:ascii="Segoe UI" w:hAnsi="Segoe UI" w:cs="Segoe UI"/>
          <w:color w:val="333333"/>
        </w:rPr>
        <w:t>Martín Castro</w:t>
      </w:r>
      <w:r>
        <w:rPr>
          <w:rFonts w:ascii="Segoe UI" w:hAnsi="Segoe UI" w:cs="Segoe UI"/>
          <w:color w:val="333333"/>
        </w:rPr>
        <w:t> quien las halló. "Al recorrer la capilla, se detuvo frente a unos cuadros de Santa Teresa que descolgó, y al arrancar los marcos se encontró con dos grandes banderas de más de dos metros de largo", cuenta Viviana Mallol, magíster en Historia del Arte Argentino y Latinoamericano y coordinadora técnica del Museo.</w:t>
      </w:r>
    </w:p>
    <w:p w:rsidR="003B575F" w:rsidRDefault="003B575F" w:rsidP="003B575F">
      <w:pPr>
        <w:pStyle w:val="NormalWeb"/>
        <w:shd w:val="clear" w:color="auto" w:fill="FFFFFF"/>
        <w:spacing w:before="0" w:beforeAutospacing="0" w:after="150" w:afterAutospacing="0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Una de ellas, </w:t>
      </w:r>
      <w:r>
        <w:rPr>
          <w:rStyle w:val="Textoennegrita"/>
          <w:rFonts w:ascii="Segoe UI" w:hAnsi="Segoe UI" w:cs="Segoe UI"/>
          <w:color w:val="333333"/>
        </w:rPr>
        <w:t>de 2,34 por 1,56 metros, era de seda despulida, </w:t>
      </w:r>
      <w:r>
        <w:rPr>
          <w:rFonts w:ascii="Segoe UI" w:hAnsi="Segoe UI" w:cs="Segoe UI"/>
          <w:color w:val="333333"/>
        </w:rPr>
        <w:t>con tres franjas horizontales: celeste, blanca y celeste; la otra, de parecido tamaño, pero con distintos colores: roja, celeste y roja. Sin embargo, con el correr tiempo, se demostró que el rojo fue generado por una decoloración de otro material que se encontraba en el cuadro donde estaban guardadas.</w:t>
      </w:r>
    </w:p>
    <w:p w:rsidR="003B575F" w:rsidRDefault="003B575F" w:rsidP="003B575F">
      <w:r>
        <w:rPr>
          <w:noProof/>
          <w:lang w:eastAsia="es-AR"/>
        </w:rPr>
        <w:drawing>
          <wp:inline distT="0" distB="0" distL="0" distR="0" wp14:anchorId="37CF9338" wp14:editId="314F92D4">
            <wp:extent cx="6718852" cy="3806687"/>
            <wp:effectExtent l="0" t="0" r="6350" b="381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ramach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9570" cy="380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75F" w:rsidRDefault="003B575F" w:rsidP="003B575F">
      <w:pPr>
        <w:rPr>
          <w:rFonts w:ascii="Segoe UI" w:hAnsi="Segoe UI" w:cs="Segoe UI"/>
          <w:b/>
          <w:bCs/>
          <w:color w:val="333333"/>
          <w:sz w:val="18"/>
          <w:szCs w:val="18"/>
          <w:shd w:val="clear" w:color="auto" w:fill="FFFFFF"/>
        </w:rPr>
      </w:pPr>
      <w:r>
        <w:rPr>
          <w:rFonts w:ascii="Segoe UI" w:hAnsi="Segoe UI" w:cs="Segoe UI"/>
          <w:b/>
          <w:bCs/>
          <w:color w:val="333333"/>
          <w:sz w:val="18"/>
          <w:szCs w:val="18"/>
          <w:shd w:val="clear" w:color="auto" w:fill="FFFFFF"/>
        </w:rPr>
        <w:t>Foto: La Bandera Macha, la primera insignia patria, puede visitarse en el Museo Histórico Nacional</w:t>
      </w:r>
    </w:p>
    <w:p w:rsidR="003B575F" w:rsidRPr="00A76E9F" w:rsidRDefault="003B575F" w:rsidP="003B575F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b/>
          <w:bCs/>
          <w:color w:val="333333"/>
          <w:sz w:val="32"/>
          <w:szCs w:val="32"/>
          <w:lang w:eastAsia="es-AR"/>
        </w:rPr>
      </w:pPr>
      <w:r w:rsidRPr="00A76E9F">
        <w:rPr>
          <w:rFonts w:ascii="Arial" w:eastAsia="Times New Roman" w:hAnsi="Arial" w:cs="Arial"/>
          <w:b/>
          <w:bCs/>
          <w:color w:val="333333"/>
          <w:sz w:val="32"/>
          <w:szCs w:val="32"/>
          <w:lang w:eastAsia="es-AR"/>
        </w:rPr>
        <w:t>El escondite</w:t>
      </w:r>
    </w:p>
    <w:p w:rsidR="003B575F" w:rsidRPr="00A76E9F" w:rsidRDefault="003B575F" w:rsidP="003B575F">
      <w:pPr>
        <w:shd w:val="clear" w:color="auto" w:fill="FFFFFF"/>
        <w:spacing w:after="150" w:line="240" w:lineRule="auto"/>
        <w:rPr>
          <w:rFonts w:ascii="Segoe UI" w:eastAsia="Times New Roman" w:hAnsi="Segoe UI" w:cs="Segoe UI"/>
          <w:color w:val="333333"/>
          <w:sz w:val="24"/>
          <w:szCs w:val="24"/>
          <w:lang w:eastAsia="es-AR"/>
        </w:rPr>
      </w:pPr>
      <w:r w:rsidRPr="00A76E9F">
        <w:rPr>
          <w:rFonts w:ascii="Segoe UI" w:eastAsia="Times New Roman" w:hAnsi="Segoe UI" w:cs="Segoe UI"/>
          <w:color w:val="333333"/>
          <w:sz w:val="24"/>
          <w:szCs w:val="24"/>
          <w:lang w:eastAsia="es-AR"/>
        </w:rPr>
        <w:t>Dos años después, en 1885, el nuevo párroco de Macha, Primo Arrieta, decidió realizar una limpieza a fondo de la capilla. Al ser retirados los cuadros de Santa Teresa, aparecieron las banderas. Luego de algunas investigaciones, Arrieta encontró que </w:t>
      </w:r>
      <w:r w:rsidRPr="00A76E9F">
        <w:rPr>
          <w:rFonts w:ascii="Segoe UI" w:eastAsia="Times New Roman" w:hAnsi="Segoe UI" w:cs="Segoe UI"/>
          <w:b/>
          <w:bCs/>
          <w:color w:val="333333"/>
          <w:sz w:val="24"/>
          <w:szCs w:val="24"/>
          <w:lang w:eastAsia="es-AR"/>
        </w:rPr>
        <w:t>el entonces cura de Macha había estado en una gran batalla y fue él quien perseguido ocultó las banderas en el cuadro antes de darse a la fuga.</w:t>
      </w:r>
    </w:p>
    <w:p w:rsidR="003B575F" w:rsidRPr="00A76E9F" w:rsidRDefault="003B575F" w:rsidP="003B575F">
      <w:pPr>
        <w:shd w:val="clear" w:color="auto" w:fill="FFFFFF"/>
        <w:spacing w:after="150" w:line="240" w:lineRule="auto"/>
        <w:rPr>
          <w:rFonts w:ascii="Segoe UI" w:eastAsia="Times New Roman" w:hAnsi="Segoe UI" w:cs="Segoe UI"/>
          <w:color w:val="333333"/>
          <w:sz w:val="24"/>
          <w:szCs w:val="24"/>
          <w:lang w:eastAsia="es-AR"/>
        </w:rPr>
      </w:pPr>
      <w:r w:rsidRPr="00A76E9F">
        <w:rPr>
          <w:rFonts w:ascii="Segoe UI" w:eastAsia="Times New Roman" w:hAnsi="Segoe UI" w:cs="Segoe UI"/>
          <w:color w:val="333333"/>
          <w:sz w:val="24"/>
          <w:szCs w:val="24"/>
          <w:lang w:eastAsia="es-AR"/>
        </w:rPr>
        <w:lastRenderedPageBreak/>
        <w:t>Arrieta continuó su investigación para reconstruir la campaña de Manuel Belgrano en el Alto Perú, hasta su última batalla: Ayohuma. Se enteró, entonces, que antes de la derrota,</w:t>
      </w:r>
      <w:r w:rsidRPr="00A76E9F">
        <w:rPr>
          <w:rFonts w:ascii="Segoe UI" w:eastAsia="Times New Roman" w:hAnsi="Segoe UI" w:cs="Segoe UI"/>
          <w:b/>
          <w:bCs/>
          <w:color w:val="333333"/>
          <w:sz w:val="24"/>
          <w:szCs w:val="24"/>
          <w:lang w:eastAsia="es-AR"/>
        </w:rPr>
        <w:t> Belgrano vivió en esa casa parroquial de Macha, donde se ocultaron las banderas para que no cayeran en manos de los realistas</w:t>
      </w:r>
      <w:r w:rsidRPr="00A76E9F">
        <w:rPr>
          <w:rFonts w:ascii="Segoe UI" w:eastAsia="Times New Roman" w:hAnsi="Segoe UI" w:cs="Segoe UI"/>
          <w:color w:val="333333"/>
          <w:sz w:val="24"/>
          <w:szCs w:val="24"/>
          <w:lang w:eastAsia="es-AR"/>
        </w:rPr>
        <w:t>, contra quienes luchaban. Y allí quedaron ambas hasta finales del siglo XIX.</w:t>
      </w:r>
    </w:p>
    <w:p w:rsidR="003B575F" w:rsidRDefault="003B575F" w:rsidP="003B575F"/>
    <w:p w:rsidR="003B575F" w:rsidRDefault="003B575F" w:rsidP="003B575F"/>
    <w:p w:rsidR="003B575F" w:rsidRDefault="003B575F" w:rsidP="003B575F"/>
    <w:p w:rsidR="003B575F" w:rsidRDefault="003B575F" w:rsidP="003B575F">
      <w:r>
        <w:rPr>
          <w:noProof/>
          <w:lang w:eastAsia="es-AR"/>
        </w:rPr>
        <w:drawing>
          <wp:inline distT="0" distB="0" distL="0" distR="0" wp14:anchorId="12C4B208" wp14:editId="1EEE9987">
            <wp:extent cx="4829810" cy="4251960"/>
            <wp:effectExtent l="0" t="0" r="889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grano_cuadr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833" cy="425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75F" w:rsidRDefault="003B575F" w:rsidP="003B575F"/>
    <w:p w:rsidR="003B575F" w:rsidRPr="00C61479" w:rsidRDefault="003B575F" w:rsidP="003B575F">
      <w:pPr>
        <w:shd w:val="clear" w:color="auto" w:fill="FFFFFF"/>
        <w:spacing w:before="150" w:after="150" w:line="240" w:lineRule="auto"/>
        <w:outlineLvl w:val="5"/>
        <w:rPr>
          <w:rFonts w:ascii="Segoe UI" w:eastAsia="Times New Roman" w:hAnsi="Segoe UI" w:cs="Segoe UI"/>
          <w:b/>
          <w:bCs/>
          <w:color w:val="333333"/>
          <w:sz w:val="18"/>
          <w:szCs w:val="18"/>
          <w:lang w:eastAsia="es-AR"/>
        </w:rPr>
      </w:pPr>
      <w:r w:rsidRPr="00C61479">
        <w:rPr>
          <w:rFonts w:ascii="Segoe UI" w:eastAsia="Times New Roman" w:hAnsi="Segoe UI" w:cs="Segoe UI"/>
          <w:b/>
          <w:bCs/>
          <w:color w:val="333333"/>
          <w:sz w:val="18"/>
          <w:szCs w:val="18"/>
          <w:lang w:eastAsia="es-AR"/>
        </w:rPr>
        <w:t>Cuadro de Manuel Belgrano.</w:t>
      </w:r>
    </w:p>
    <w:p w:rsidR="003B575F" w:rsidRPr="00C61479" w:rsidRDefault="003B575F" w:rsidP="003B575F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b/>
          <w:bCs/>
          <w:color w:val="333333"/>
          <w:sz w:val="32"/>
          <w:szCs w:val="32"/>
          <w:lang w:eastAsia="es-AR"/>
        </w:rPr>
      </w:pPr>
      <w:r w:rsidRPr="00C61479">
        <w:rPr>
          <w:rFonts w:ascii="Arial" w:eastAsia="Times New Roman" w:hAnsi="Arial" w:cs="Arial"/>
          <w:b/>
          <w:bCs/>
          <w:color w:val="333333"/>
          <w:sz w:val="32"/>
          <w:szCs w:val="32"/>
          <w:lang w:eastAsia="es-AR"/>
        </w:rPr>
        <w:t>La devolución</w:t>
      </w:r>
    </w:p>
    <w:p w:rsidR="003B575F" w:rsidRDefault="003B575F" w:rsidP="003B575F">
      <w:pPr>
        <w:shd w:val="clear" w:color="auto" w:fill="FFFFFF"/>
        <w:spacing w:after="150" w:line="240" w:lineRule="auto"/>
        <w:rPr>
          <w:rFonts w:ascii="Segoe UI" w:eastAsia="Times New Roman" w:hAnsi="Segoe UI" w:cs="Segoe UI"/>
          <w:color w:val="333333"/>
          <w:sz w:val="24"/>
          <w:szCs w:val="24"/>
          <w:lang w:eastAsia="es-AR"/>
        </w:rPr>
      </w:pPr>
      <w:r w:rsidRPr="00C61479">
        <w:rPr>
          <w:rFonts w:ascii="Segoe UI" w:eastAsia="Times New Roman" w:hAnsi="Segoe UI" w:cs="Segoe UI"/>
          <w:color w:val="333333"/>
          <w:sz w:val="24"/>
          <w:szCs w:val="24"/>
          <w:lang w:eastAsia="es-AR"/>
        </w:rPr>
        <w:t>Tras la fundación del Museo Histórico Nacional, y por iniciativa de su primer director, Adolfo Carranza, se iniciaron gestiones con el gobierno de Bolivia para la devolución. Y entonces, </w:t>
      </w:r>
      <w:r w:rsidRPr="00C61479">
        <w:rPr>
          <w:rFonts w:ascii="Segoe UI" w:eastAsia="Times New Roman" w:hAnsi="Segoe UI" w:cs="Segoe UI"/>
          <w:b/>
          <w:bCs/>
          <w:color w:val="333333"/>
          <w:sz w:val="24"/>
          <w:szCs w:val="24"/>
          <w:lang w:eastAsia="es-AR"/>
        </w:rPr>
        <w:t>en 1896, el gobierno de Bolivia, en un gesto de confraternidad, entregó la bandera celeste-blanca-celeste a la Argentina, que hoy puede verse en el Museo</w:t>
      </w:r>
      <w:r w:rsidRPr="00C61479">
        <w:rPr>
          <w:rFonts w:ascii="Segoe UI" w:eastAsia="Times New Roman" w:hAnsi="Segoe UI" w:cs="Segoe UI"/>
          <w:color w:val="333333"/>
          <w:sz w:val="24"/>
          <w:szCs w:val="24"/>
          <w:lang w:eastAsia="es-AR"/>
        </w:rPr>
        <w:t>. La otra quedó allí, y se conserva en el Museo Casa de la Libertad de Sucre.</w:t>
      </w:r>
    </w:p>
    <w:p w:rsidR="003B575F" w:rsidRDefault="003B575F" w:rsidP="003B575F">
      <w:pPr>
        <w:shd w:val="clear" w:color="auto" w:fill="FFFFFF"/>
        <w:spacing w:after="150" w:line="240" w:lineRule="auto"/>
        <w:rPr>
          <w:rFonts w:ascii="Segoe UI" w:eastAsia="Times New Roman" w:hAnsi="Segoe UI" w:cs="Segoe UI"/>
          <w:color w:val="333333"/>
          <w:sz w:val="24"/>
          <w:szCs w:val="24"/>
          <w:lang w:eastAsia="es-AR"/>
        </w:rPr>
      </w:pPr>
      <w:r>
        <w:rPr>
          <w:rFonts w:ascii="Segoe UI" w:hAnsi="Segoe UI" w:cs="Segoe UI"/>
          <w:color w:val="333333"/>
          <w:sz w:val="26"/>
          <w:szCs w:val="26"/>
          <w:shd w:val="clear" w:color="auto" w:fill="FFFFFF"/>
        </w:rPr>
        <w:t>"Una es negativo de la otra. </w:t>
      </w:r>
      <w:r>
        <w:rPr>
          <w:rStyle w:val="Textoennegrita"/>
          <w:rFonts w:ascii="Segoe UI" w:hAnsi="Segoe UI" w:cs="Segoe UI"/>
          <w:color w:val="333333"/>
          <w:sz w:val="26"/>
          <w:szCs w:val="26"/>
          <w:shd w:val="clear" w:color="auto" w:fill="FFFFFF"/>
        </w:rPr>
        <w:t>La primera es indudablemente argentina, la segunda posee los colores argentinos, pero invertidos.</w:t>
      </w:r>
      <w:r>
        <w:rPr>
          <w:rFonts w:ascii="Segoe UI" w:hAnsi="Segoe UI" w:cs="Segoe UI"/>
          <w:color w:val="333333"/>
          <w:sz w:val="26"/>
          <w:szCs w:val="26"/>
          <w:shd w:val="clear" w:color="auto" w:fill="FFFFFF"/>
        </w:rPr>
        <w:t> También es una bandera nacional, solo que a dos franjas blancas y una celeste. No sabemos exactamente cuántas franjas tenía la primera bandera nacional, pero sabemos que fue celeste y blanca, porque así lo señala Belgrano cuando dice que mandó hacerla conforme a los colores de la escarapela nacional, aunque no aclara si fue a dos franjas blancas y una celeste, dos franjas celestes y una blanca o una franja celeste y otra blanca", explica Viviana.</w:t>
      </w:r>
    </w:p>
    <w:p w:rsidR="003B575F" w:rsidRPr="00C61479" w:rsidRDefault="003B575F" w:rsidP="003B575F">
      <w:pPr>
        <w:shd w:val="clear" w:color="auto" w:fill="FFFFFF"/>
        <w:spacing w:after="150" w:line="240" w:lineRule="auto"/>
        <w:rPr>
          <w:rFonts w:ascii="Segoe UI" w:eastAsia="Times New Roman" w:hAnsi="Segoe UI" w:cs="Segoe UI"/>
          <w:color w:val="333333"/>
          <w:sz w:val="24"/>
          <w:szCs w:val="24"/>
          <w:lang w:eastAsia="es-AR"/>
        </w:rPr>
      </w:pPr>
    </w:p>
    <w:p w:rsidR="003B575F" w:rsidRDefault="003B575F" w:rsidP="003B575F">
      <w:r>
        <w:rPr>
          <w:noProof/>
          <w:lang w:eastAsia="es-AR"/>
        </w:rPr>
        <w:drawing>
          <wp:inline distT="0" distB="0" distL="0" distR="0" wp14:anchorId="377C6BD7" wp14:editId="3B41F5BE">
            <wp:extent cx="5516217" cy="2444661"/>
            <wp:effectExtent l="0" t="0" r="8890" b="0"/>
            <wp:docPr id="8" name="Imagen 8" descr="https://www.cultura.gob.ar/media/uploads/bandera_belgrano_18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ultura.gob.ar/media/uploads/bandera_belgrano_1812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417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75F" w:rsidRPr="00C61479" w:rsidRDefault="003B575F" w:rsidP="003B575F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b/>
          <w:bCs/>
          <w:color w:val="333333"/>
          <w:sz w:val="32"/>
          <w:szCs w:val="32"/>
          <w:lang w:eastAsia="es-AR"/>
        </w:rPr>
      </w:pPr>
      <w:r w:rsidRPr="00C61479">
        <w:rPr>
          <w:rFonts w:ascii="Arial" w:eastAsia="Times New Roman" w:hAnsi="Arial" w:cs="Arial"/>
          <w:b/>
          <w:bCs/>
          <w:color w:val="333333"/>
          <w:sz w:val="32"/>
          <w:szCs w:val="32"/>
          <w:lang w:eastAsia="es-AR"/>
        </w:rPr>
        <w:t>La restauración</w:t>
      </w:r>
    </w:p>
    <w:p w:rsidR="003B575F" w:rsidRPr="00C61479" w:rsidRDefault="003B575F" w:rsidP="003B575F">
      <w:pPr>
        <w:shd w:val="clear" w:color="auto" w:fill="FFFFFF"/>
        <w:spacing w:after="150" w:line="240" w:lineRule="auto"/>
        <w:rPr>
          <w:rFonts w:ascii="Segoe UI" w:eastAsia="Times New Roman" w:hAnsi="Segoe UI" w:cs="Segoe UI"/>
          <w:color w:val="333333"/>
          <w:sz w:val="24"/>
          <w:szCs w:val="24"/>
          <w:lang w:eastAsia="es-AR"/>
        </w:rPr>
      </w:pPr>
      <w:r w:rsidRPr="00C61479">
        <w:rPr>
          <w:rFonts w:ascii="Segoe UI" w:eastAsia="Times New Roman" w:hAnsi="Segoe UI" w:cs="Segoe UI"/>
          <w:color w:val="333333"/>
          <w:sz w:val="24"/>
          <w:szCs w:val="24"/>
          <w:lang w:eastAsia="es-AR"/>
        </w:rPr>
        <w:t>La bandera fue restaurada entre junio de 2007 y diciembre de 2009 (</w:t>
      </w:r>
      <w:proofErr w:type="spellStart"/>
      <w:r w:rsidRPr="00C61479">
        <w:rPr>
          <w:rFonts w:ascii="Segoe UI" w:eastAsia="Times New Roman" w:hAnsi="Segoe UI" w:cs="Segoe UI"/>
          <w:color w:val="333333"/>
          <w:sz w:val="24"/>
          <w:szCs w:val="24"/>
          <w:lang w:eastAsia="es-AR"/>
        </w:rPr>
        <w:fldChar w:fldCharType="begin"/>
      </w:r>
      <w:r w:rsidRPr="00C61479">
        <w:rPr>
          <w:rFonts w:ascii="Segoe UI" w:eastAsia="Times New Roman" w:hAnsi="Segoe UI" w:cs="Segoe UI"/>
          <w:color w:val="333333"/>
          <w:sz w:val="24"/>
          <w:szCs w:val="24"/>
          <w:lang w:eastAsia="es-AR"/>
        </w:rPr>
        <w:instrText xml:space="preserve"> HYPERLINK "https://museodeltraje.cultura.gob.ar/noticia/restauracion-de-la-bandera-de-macha/" \t "_blank" </w:instrText>
      </w:r>
      <w:r w:rsidRPr="00C61479">
        <w:rPr>
          <w:rFonts w:ascii="Segoe UI" w:eastAsia="Times New Roman" w:hAnsi="Segoe UI" w:cs="Segoe UI"/>
          <w:color w:val="333333"/>
          <w:sz w:val="24"/>
          <w:szCs w:val="24"/>
          <w:lang w:eastAsia="es-AR"/>
        </w:rPr>
        <w:fldChar w:fldCharType="separate"/>
      </w:r>
      <w:proofErr w:type="spellEnd"/>
      <w:r w:rsidRPr="00C61479">
        <w:rPr>
          <w:rFonts w:ascii="Segoe UI" w:eastAsia="Times New Roman" w:hAnsi="Segoe UI" w:cs="Segoe UI"/>
          <w:color w:val="0580BA"/>
          <w:sz w:val="24"/>
          <w:szCs w:val="24"/>
          <w:u w:val="single"/>
          <w:lang w:eastAsia="es-AR"/>
        </w:rPr>
        <w:t>mirá la nota sobre la restauración</w:t>
      </w:r>
      <w:r w:rsidRPr="00C61479">
        <w:rPr>
          <w:rFonts w:ascii="Segoe UI" w:eastAsia="Times New Roman" w:hAnsi="Segoe UI" w:cs="Segoe UI"/>
          <w:color w:val="333333"/>
          <w:sz w:val="24"/>
          <w:szCs w:val="24"/>
          <w:lang w:eastAsia="es-AR"/>
        </w:rPr>
        <w:fldChar w:fldCharType="end"/>
      </w:r>
      <w:r w:rsidRPr="00C61479">
        <w:rPr>
          <w:rFonts w:ascii="Segoe UI" w:eastAsia="Times New Roman" w:hAnsi="Segoe UI" w:cs="Segoe UI"/>
          <w:color w:val="333333"/>
          <w:sz w:val="24"/>
          <w:szCs w:val="24"/>
          <w:lang w:eastAsia="es-AR"/>
        </w:rPr>
        <w:t>) con el objetivo de estabilizar el textil teniendo en cuenta los criterios de restauración de mínima intervención, reversibilidad y utilización de materiales estables de conservación para consolidarla y darle estabilidad física y una lectura estética apropiada para su exhibición en condiciones adecuadas.</w:t>
      </w:r>
    </w:p>
    <w:p w:rsidR="003B575F" w:rsidRDefault="003B575F" w:rsidP="003B575F">
      <w:r>
        <w:rPr>
          <w:noProof/>
          <w:lang w:eastAsia="es-AR"/>
        </w:rPr>
        <w:drawing>
          <wp:inline distT="0" distB="0" distL="0" distR="0" wp14:anchorId="6C7D3D4F" wp14:editId="1BA5DDE3">
            <wp:extent cx="6142382" cy="2683565"/>
            <wp:effectExtent l="0" t="0" r="0" b="254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ra_macha1 (1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301" cy="2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902" w:rsidRDefault="00C5091A" w:rsidP="00B36902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¿Qué aprendiste en este  artículo</w:t>
      </w:r>
      <w:r w:rsidR="00B36902" w:rsidRPr="00B36902">
        <w:rPr>
          <w:rFonts w:ascii="Century Gothic" w:hAnsi="Century Gothic"/>
        </w:rPr>
        <w:t>?</w:t>
      </w:r>
    </w:p>
    <w:p w:rsidR="007A2A22" w:rsidRPr="00B36902" w:rsidRDefault="007A2A22" w:rsidP="00B36902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¿Qué nos muestra el video?</w:t>
      </w:r>
    </w:p>
    <w:p w:rsidR="00B36902" w:rsidRDefault="00C5091A" w:rsidP="00B36902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A</w:t>
      </w:r>
      <w:r w:rsidR="00B36902">
        <w:rPr>
          <w:rFonts w:ascii="Century Gothic" w:hAnsi="Century Gothic"/>
        </w:rPr>
        <w:t>rmar un</w:t>
      </w:r>
      <w:r>
        <w:rPr>
          <w:rFonts w:ascii="Century Gothic" w:hAnsi="Century Gothic"/>
        </w:rPr>
        <w:t xml:space="preserve"> text</w:t>
      </w:r>
      <w:r w:rsidR="000414F7">
        <w:rPr>
          <w:rFonts w:ascii="Century Gothic" w:hAnsi="Century Gothic"/>
        </w:rPr>
        <w:t>o explicando lo que leíste, tené</w:t>
      </w:r>
      <w:bookmarkStart w:id="0" w:name="_GoBack"/>
      <w:bookmarkEnd w:id="0"/>
      <w:r>
        <w:rPr>
          <w:rFonts w:ascii="Century Gothic" w:hAnsi="Century Gothic"/>
        </w:rPr>
        <w:t xml:space="preserve"> en c</w:t>
      </w:r>
      <w:r w:rsidR="000414F7">
        <w:rPr>
          <w:rFonts w:ascii="Century Gothic" w:hAnsi="Century Gothic"/>
        </w:rPr>
        <w:t xml:space="preserve">uenta las preguntas que realizaste en ciencias sociales </w:t>
      </w:r>
      <w:r>
        <w:rPr>
          <w:rFonts w:ascii="Century Gothic" w:hAnsi="Century Gothic"/>
        </w:rPr>
        <w:t>y sus respuestas para armar este texto.</w:t>
      </w:r>
    </w:p>
    <w:p w:rsidR="00B36902" w:rsidRPr="00B36902" w:rsidRDefault="00B36902" w:rsidP="00B36902">
      <w:pPr>
        <w:rPr>
          <w:rFonts w:ascii="Century Gothic" w:hAnsi="Century Gothic"/>
        </w:rPr>
      </w:pPr>
    </w:p>
    <w:p w:rsidR="002F17F4" w:rsidRPr="00B36902" w:rsidRDefault="00B36902" w:rsidP="003B575F">
      <w:pPr>
        <w:rPr>
          <w:rFonts w:ascii="Century Gothic" w:hAnsi="Century Gothic"/>
        </w:rPr>
      </w:pPr>
      <w:r w:rsidRPr="00B36902">
        <w:rPr>
          <w:rFonts w:ascii="Century Gothic" w:hAnsi="Century Gothic"/>
        </w:rPr>
        <w:t>Podemos</w:t>
      </w:r>
      <w:r w:rsidR="002F17F4" w:rsidRPr="00B36902">
        <w:rPr>
          <w:rFonts w:ascii="Century Gothic" w:hAnsi="Century Gothic"/>
        </w:rPr>
        <w:t xml:space="preserve"> observar que tanto en el video como en el </w:t>
      </w:r>
      <w:r w:rsidRPr="00B36902">
        <w:rPr>
          <w:rFonts w:ascii="Century Gothic" w:hAnsi="Century Gothic"/>
        </w:rPr>
        <w:t>artículo</w:t>
      </w:r>
      <w:r w:rsidR="002F17F4" w:rsidRPr="00B36902">
        <w:rPr>
          <w:rFonts w:ascii="Century Gothic" w:hAnsi="Century Gothic"/>
        </w:rPr>
        <w:t xml:space="preserve"> nos cuentan </w:t>
      </w:r>
      <w:r w:rsidRPr="00B36902">
        <w:rPr>
          <w:rFonts w:ascii="Century Gothic" w:hAnsi="Century Gothic"/>
        </w:rPr>
        <w:t>cómo</w:t>
      </w:r>
      <w:r w:rsidR="002F17F4" w:rsidRPr="00B36902">
        <w:rPr>
          <w:rFonts w:ascii="Century Gothic" w:hAnsi="Century Gothic"/>
        </w:rPr>
        <w:t xml:space="preserve"> se fue formando nuestra Bandera Nacional</w:t>
      </w:r>
      <w:r w:rsidRPr="00B36902">
        <w:rPr>
          <w:rFonts w:ascii="Century Gothic" w:hAnsi="Century Gothic"/>
        </w:rPr>
        <w:t>, cuáles fueron los colores, porque fueron elegidos, que significaba esa bandera.</w:t>
      </w:r>
    </w:p>
    <w:p w:rsidR="00B36902" w:rsidRPr="00B36902" w:rsidRDefault="00B36902" w:rsidP="003B575F">
      <w:pPr>
        <w:rPr>
          <w:rFonts w:ascii="Maiandra GD" w:hAnsi="Maiandra GD"/>
          <w:b/>
        </w:rPr>
      </w:pPr>
      <w:r w:rsidRPr="00B36902">
        <w:rPr>
          <w:rFonts w:ascii="Maiandra GD" w:hAnsi="Maiandra GD"/>
          <w:b/>
        </w:rPr>
        <w:t>Para terminar….</w:t>
      </w:r>
    </w:p>
    <w:p w:rsidR="00B36902" w:rsidRPr="00B36902" w:rsidRDefault="00B36902" w:rsidP="003B575F">
      <w:pPr>
        <w:rPr>
          <w:rFonts w:ascii="Maiandra GD" w:hAnsi="Maiandra GD"/>
          <w:b/>
        </w:rPr>
      </w:pPr>
      <w:r w:rsidRPr="00B36902">
        <w:rPr>
          <w:rFonts w:ascii="Maiandra GD" w:hAnsi="Maiandra GD"/>
          <w:b/>
        </w:rPr>
        <w:t>Ahora si es hora de armar nuestra Bandera, una bandera que nos identifique.</w:t>
      </w:r>
    </w:p>
    <w:p w:rsidR="00B36902" w:rsidRDefault="00B36902" w:rsidP="003B575F">
      <w:pPr>
        <w:rPr>
          <w:rFonts w:ascii="Maiandra GD" w:hAnsi="Maiandra GD"/>
          <w:b/>
        </w:rPr>
      </w:pPr>
      <w:r w:rsidRPr="00B36902">
        <w:rPr>
          <w:rFonts w:ascii="Maiandra GD" w:hAnsi="Maiandra GD"/>
          <w:b/>
        </w:rPr>
        <w:lastRenderedPageBreak/>
        <w:t xml:space="preserve">Vas armar tu bandera, donde la vas a presentar el día miércoles </w:t>
      </w:r>
      <w:r w:rsidR="00C5091A">
        <w:rPr>
          <w:rFonts w:ascii="Maiandra GD" w:hAnsi="Maiandra GD"/>
          <w:b/>
        </w:rPr>
        <w:t xml:space="preserve">1 de julio </w:t>
      </w:r>
      <w:r w:rsidR="007A2A22">
        <w:rPr>
          <w:rFonts w:ascii="Maiandra GD" w:hAnsi="Maiandra GD"/>
          <w:b/>
        </w:rPr>
        <w:t>en la videoconferencia el 1 de julio</w:t>
      </w:r>
      <w:r w:rsidRPr="00B36902">
        <w:rPr>
          <w:rFonts w:ascii="Maiandra GD" w:hAnsi="Maiandra GD"/>
          <w:b/>
        </w:rPr>
        <w:t>,</w:t>
      </w:r>
      <w:r w:rsidR="00C70A74">
        <w:rPr>
          <w:rFonts w:ascii="Maiandra GD" w:hAnsi="Maiandra GD"/>
          <w:b/>
        </w:rPr>
        <w:t xml:space="preserve"> </w:t>
      </w:r>
      <w:r w:rsidR="000414F7">
        <w:rPr>
          <w:rFonts w:ascii="Maiandra GD" w:hAnsi="Maiandra GD"/>
          <w:b/>
        </w:rPr>
        <w:t>acordarte</w:t>
      </w:r>
      <w:r w:rsidR="00641003">
        <w:rPr>
          <w:rFonts w:ascii="Maiandra GD" w:hAnsi="Maiandra GD"/>
          <w:b/>
        </w:rPr>
        <w:t xml:space="preserve"> que este trabajo va en conjunto con la Seño Mariana,</w:t>
      </w:r>
      <w:r w:rsidRPr="00B36902">
        <w:rPr>
          <w:rFonts w:ascii="Maiandra GD" w:hAnsi="Maiandra GD"/>
          <w:b/>
        </w:rPr>
        <w:t xml:space="preserve"> vas a explicar cómo la hiciste que materiales usaste, porque elegiste los colores, los dibujos y sobretodo porque te sentís </w:t>
      </w:r>
      <w:r w:rsidR="00641003">
        <w:rPr>
          <w:rFonts w:ascii="Maiandra GD" w:hAnsi="Maiandra GD"/>
          <w:b/>
        </w:rPr>
        <w:t xml:space="preserve">representado con ella. </w:t>
      </w:r>
    </w:p>
    <w:p w:rsidR="00C5091A" w:rsidRDefault="00C5091A" w:rsidP="003B575F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Nos vemos……</w:t>
      </w:r>
    </w:p>
    <w:p w:rsidR="00C5091A" w:rsidRPr="00B36902" w:rsidRDefault="00C5091A" w:rsidP="003B575F">
      <w:pPr>
        <w:rPr>
          <w:rFonts w:ascii="Maiandra GD" w:hAnsi="Maiandra GD"/>
          <w:b/>
        </w:rPr>
      </w:pPr>
    </w:p>
    <w:sectPr w:rsidR="00C5091A" w:rsidRPr="00B36902" w:rsidSect="00F128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7B0A6E"/>
    <w:multiLevelType w:val="hybridMultilevel"/>
    <w:tmpl w:val="2B1E74E0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0CF5F9B"/>
    <w:multiLevelType w:val="hybridMultilevel"/>
    <w:tmpl w:val="814CE726"/>
    <w:lvl w:ilvl="0" w:tplc="334669F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852"/>
    <w:rsid w:val="000414F7"/>
    <w:rsid w:val="00147602"/>
    <w:rsid w:val="002F17F4"/>
    <w:rsid w:val="003B575F"/>
    <w:rsid w:val="00492F40"/>
    <w:rsid w:val="00581B0E"/>
    <w:rsid w:val="00641003"/>
    <w:rsid w:val="006A5711"/>
    <w:rsid w:val="007A2A22"/>
    <w:rsid w:val="00833B62"/>
    <w:rsid w:val="009F5079"/>
    <w:rsid w:val="00B36902"/>
    <w:rsid w:val="00C5091A"/>
    <w:rsid w:val="00C70A74"/>
    <w:rsid w:val="00F12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FA4C63-A584-41FE-B24B-D06F9C98C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85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128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F12852"/>
    <w:pPr>
      <w:spacing w:after="0" w:line="240" w:lineRule="auto"/>
    </w:pPr>
  </w:style>
  <w:style w:type="paragraph" w:styleId="Prrafodelista">
    <w:name w:val="List Paragraph"/>
    <w:basedOn w:val="Normal"/>
    <w:uiPriority w:val="99"/>
    <w:qFormat/>
    <w:rsid w:val="00147602"/>
    <w:pPr>
      <w:spacing w:line="256" w:lineRule="auto"/>
      <w:ind w:left="720"/>
      <w:contextualSpacing/>
    </w:pPr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14760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B57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3B575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1SttcWWy3pk&amp;t=227s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useohistoriconacional.cultura.gob.ar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gif"/><Relationship Id="rId10" Type="http://schemas.openxmlformats.org/officeDocument/2006/relationships/hyperlink" Target="https://youtu.be/RJU7EOYZCH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1026</Words>
  <Characters>5645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4</cp:revision>
  <dcterms:created xsi:type="dcterms:W3CDTF">2020-06-24T00:37:00Z</dcterms:created>
  <dcterms:modified xsi:type="dcterms:W3CDTF">2020-06-24T01:10:00Z</dcterms:modified>
</cp:coreProperties>
</file>